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D3E07" w14:textId="77777777" w:rsidR="0048066C" w:rsidRPr="004B73B6" w:rsidRDefault="0048066C" w:rsidP="0048066C">
      <w:pPr>
        <w:tabs>
          <w:tab w:val="left" w:pos="426"/>
        </w:tabs>
        <w:spacing w:after="0" w:line="240" w:lineRule="auto"/>
        <w:jc w:val="center"/>
        <w:outlineLvl w:val="0"/>
        <w:rPr>
          <w:rFonts w:ascii="Times New Roman" w:hAnsi="Times New Roman" w:cs="Times New Roman"/>
          <w:b/>
          <w:sz w:val="24"/>
          <w:szCs w:val="24"/>
        </w:rPr>
      </w:pPr>
      <w:r w:rsidRPr="004B73B6">
        <w:rPr>
          <w:rFonts w:ascii="Times New Roman" w:hAnsi="Times New Roman" w:cs="Times New Roman"/>
          <w:b/>
          <w:sz w:val="24"/>
          <w:szCs w:val="24"/>
        </w:rPr>
        <w:t xml:space="preserve">СРАВНИТЕЛЬНАЯ ТАБЛИЦА </w:t>
      </w:r>
    </w:p>
    <w:p w14:paraId="7DEC9AF5" w14:textId="1CEA3786" w:rsidR="0048066C" w:rsidRPr="004B73B6" w:rsidRDefault="0048066C" w:rsidP="00292EFE">
      <w:pPr>
        <w:tabs>
          <w:tab w:val="left" w:pos="426"/>
        </w:tabs>
        <w:spacing w:after="0" w:line="240" w:lineRule="auto"/>
        <w:jc w:val="center"/>
        <w:outlineLvl w:val="0"/>
        <w:rPr>
          <w:rFonts w:ascii="Times New Roman" w:hAnsi="Times New Roman" w:cs="Times New Roman"/>
          <w:b/>
          <w:sz w:val="24"/>
          <w:szCs w:val="24"/>
        </w:rPr>
      </w:pPr>
      <w:r w:rsidRPr="004B73B6">
        <w:rPr>
          <w:rFonts w:ascii="Times New Roman" w:hAnsi="Times New Roman" w:cs="Times New Roman"/>
          <w:b/>
          <w:sz w:val="24"/>
          <w:szCs w:val="24"/>
        </w:rPr>
        <w:t xml:space="preserve">к </w:t>
      </w:r>
      <w:r w:rsidR="004246EA">
        <w:rPr>
          <w:rFonts w:ascii="Times New Roman" w:hAnsi="Times New Roman" w:cs="Times New Roman"/>
          <w:b/>
          <w:sz w:val="24"/>
          <w:szCs w:val="24"/>
        </w:rPr>
        <w:t xml:space="preserve">проекту </w:t>
      </w:r>
      <w:r w:rsidR="00292EFE">
        <w:rPr>
          <w:rFonts w:ascii="Times New Roman" w:hAnsi="Times New Roman" w:cs="Times New Roman"/>
          <w:b/>
          <w:sz w:val="24"/>
          <w:szCs w:val="24"/>
        </w:rPr>
        <w:t>приказа Министра финансов Республики Казахстан</w:t>
      </w:r>
      <w:r w:rsidRPr="004B73B6">
        <w:rPr>
          <w:rFonts w:ascii="Times New Roman" w:hAnsi="Times New Roman" w:cs="Times New Roman"/>
          <w:b/>
          <w:sz w:val="24"/>
          <w:szCs w:val="24"/>
        </w:rPr>
        <w:t xml:space="preserve"> </w:t>
      </w:r>
      <w:r w:rsidR="002C5671" w:rsidRPr="004B73B6">
        <w:rPr>
          <w:rFonts w:ascii="Times New Roman" w:hAnsi="Times New Roman" w:cs="Times New Roman"/>
          <w:b/>
          <w:sz w:val="24"/>
          <w:szCs w:val="24"/>
        </w:rPr>
        <w:t>«</w:t>
      </w:r>
      <w:r w:rsidR="00A419CE" w:rsidRPr="00A419CE">
        <w:rPr>
          <w:rFonts w:ascii="Times New Roman" w:hAnsi="Times New Roman" w:cs="Times New Roman"/>
          <w:b/>
          <w:sz w:val="24"/>
          <w:szCs w:val="24"/>
        </w:rPr>
        <w:t>О внесении изменени</w:t>
      </w:r>
      <w:r w:rsidR="00C65051">
        <w:rPr>
          <w:rFonts w:ascii="Times New Roman" w:hAnsi="Times New Roman" w:cs="Times New Roman"/>
          <w:b/>
          <w:sz w:val="24"/>
          <w:szCs w:val="24"/>
        </w:rPr>
        <w:t xml:space="preserve">й </w:t>
      </w:r>
      <w:r w:rsidR="00A419CE" w:rsidRPr="00A419CE">
        <w:rPr>
          <w:rFonts w:ascii="Times New Roman" w:hAnsi="Times New Roman" w:cs="Times New Roman"/>
          <w:b/>
          <w:sz w:val="24"/>
          <w:szCs w:val="24"/>
        </w:rPr>
        <w:t xml:space="preserve">в </w:t>
      </w:r>
      <w:r w:rsidR="00292EFE">
        <w:rPr>
          <w:rFonts w:ascii="Times New Roman" w:hAnsi="Times New Roman" w:cs="Times New Roman"/>
          <w:b/>
          <w:sz w:val="24"/>
          <w:szCs w:val="24"/>
        </w:rPr>
        <w:t xml:space="preserve">приказ </w:t>
      </w:r>
      <w:r w:rsidR="00292EFE" w:rsidRPr="00292EFE">
        <w:rPr>
          <w:rFonts w:ascii="Times New Roman" w:hAnsi="Times New Roman" w:cs="Times New Roman"/>
          <w:b/>
          <w:sz w:val="24"/>
          <w:szCs w:val="24"/>
        </w:rPr>
        <w:t xml:space="preserve">Заместителя Премьер-Министра </w:t>
      </w:r>
      <w:r w:rsidR="0012532B">
        <w:rPr>
          <w:rFonts w:ascii="Times New Roman" w:hAnsi="Times New Roman" w:cs="Times New Roman"/>
          <w:b/>
          <w:sz w:val="24"/>
          <w:szCs w:val="24"/>
        </w:rPr>
        <w:t>–</w:t>
      </w:r>
      <w:r w:rsidR="00292EFE" w:rsidRPr="00292EFE">
        <w:rPr>
          <w:rFonts w:ascii="Times New Roman" w:hAnsi="Times New Roman" w:cs="Times New Roman"/>
          <w:b/>
          <w:sz w:val="24"/>
          <w:szCs w:val="24"/>
        </w:rPr>
        <w:t xml:space="preserve"> Министра финансов Республики Казахстан от 7 февраля 2023 года № 143 </w:t>
      </w:r>
      <w:r w:rsidR="00A419CE" w:rsidRPr="00A419CE">
        <w:rPr>
          <w:rFonts w:ascii="Times New Roman" w:hAnsi="Times New Roman" w:cs="Times New Roman"/>
          <w:b/>
          <w:sz w:val="24"/>
          <w:szCs w:val="24"/>
        </w:rPr>
        <w:t>«</w:t>
      </w:r>
      <w:r w:rsidR="00292EFE" w:rsidRPr="00292EFE">
        <w:rPr>
          <w:rFonts w:ascii="Times New Roman" w:hAnsi="Times New Roman" w:cs="Times New Roman"/>
          <w:b/>
          <w:sz w:val="24"/>
          <w:szCs w:val="24"/>
        </w:rPr>
        <w:t>Об утверждении Методики управления биологическими рисками</w:t>
      </w:r>
      <w:r w:rsidR="00A419CE" w:rsidRPr="00A419CE">
        <w:rPr>
          <w:rFonts w:ascii="Times New Roman" w:hAnsi="Times New Roman" w:cs="Times New Roman"/>
          <w:b/>
          <w:sz w:val="24"/>
          <w:szCs w:val="24"/>
        </w:rPr>
        <w:t>»</w:t>
      </w:r>
      <w:r w:rsidR="00156246">
        <w:rPr>
          <w:rFonts w:ascii="Times New Roman" w:hAnsi="Times New Roman" w:cs="Times New Roman"/>
          <w:b/>
          <w:sz w:val="24"/>
          <w:szCs w:val="24"/>
        </w:rPr>
        <w:t>»</w:t>
      </w:r>
    </w:p>
    <w:tbl>
      <w:tblPr>
        <w:tblW w:w="511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1"/>
        <w:gridCol w:w="1321"/>
        <w:gridCol w:w="4392"/>
        <w:gridCol w:w="4395"/>
        <w:gridCol w:w="4110"/>
      </w:tblGrid>
      <w:tr w:rsidR="0048066C" w:rsidRPr="004B73B6" w14:paraId="56C1DDC3" w14:textId="77777777" w:rsidTr="00010900">
        <w:trPr>
          <w:trHeight w:val="20"/>
        </w:trPr>
        <w:tc>
          <w:tcPr>
            <w:tcW w:w="222" w:type="pct"/>
            <w:shd w:val="clear" w:color="auto" w:fill="auto"/>
          </w:tcPr>
          <w:p w14:paraId="3FC7EDC5" w14:textId="33796858" w:rsidR="0048066C" w:rsidRPr="004B73B6" w:rsidRDefault="0048066C" w:rsidP="0048066C">
            <w:pPr>
              <w:spacing w:after="0" w:line="240" w:lineRule="auto"/>
              <w:jc w:val="center"/>
              <w:rPr>
                <w:rFonts w:ascii="Times New Roman" w:hAnsi="Times New Roman" w:cs="Times New Roman"/>
                <w:b/>
                <w:sz w:val="24"/>
                <w:szCs w:val="24"/>
              </w:rPr>
            </w:pPr>
            <w:r w:rsidRPr="004B73B6">
              <w:rPr>
                <w:rFonts w:ascii="Times New Roman" w:hAnsi="Times New Roman" w:cs="Times New Roman"/>
                <w:b/>
                <w:sz w:val="24"/>
                <w:szCs w:val="24"/>
              </w:rPr>
              <w:t>№</w:t>
            </w:r>
            <w:r w:rsidR="004246EA">
              <w:rPr>
                <w:rFonts w:ascii="Times New Roman" w:hAnsi="Times New Roman" w:cs="Times New Roman"/>
                <w:b/>
                <w:sz w:val="24"/>
                <w:szCs w:val="24"/>
              </w:rPr>
              <w:t xml:space="preserve"> п/п</w:t>
            </w:r>
          </w:p>
          <w:p w14:paraId="73F9793A" w14:textId="77777777" w:rsidR="0048066C" w:rsidRPr="004B73B6" w:rsidRDefault="0048066C" w:rsidP="0048066C">
            <w:pPr>
              <w:spacing w:after="0" w:line="240" w:lineRule="auto"/>
              <w:jc w:val="center"/>
              <w:rPr>
                <w:rFonts w:ascii="Times New Roman" w:hAnsi="Times New Roman" w:cs="Times New Roman"/>
                <w:b/>
                <w:sz w:val="24"/>
                <w:szCs w:val="24"/>
              </w:rPr>
            </w:pPr>
          </w:p>
        </w:tc>
        <w:tc>
          <w:tcPr>
            <w:tcW w:w="444" w:type="pct"/>
            <w:shd w:val="clear" w:color="auto" w:fill="auto"/>
          </w:tcPr>
          <w:p w14:paraId="44AC9E08" w14:textId="700F7651" w:rsidR="0048066C" w:rsidRPr="004B73B6" w:rsidRDefault="0048066C" w:rsidP="0048066C">
            <w:pPr>
              <w:spacing w:after="0" w:line="240" w:lineRule="auto"/>
              <w:jc w:val="center"/>
              <w:rPr>
                <w:rFonts w:ascii="Times New Roman" w:hAnsi="Times New Roman" w:cs="Times New Roman"/>
                <w:b/>
                <w:sz w:val="24"/>
                <w:szCs w:val="24"/>
              </w:rPr>
            </w:pPr>
            <w:r w:rsidRPr="004B73B6">
              <w:rPr>
                <w:rFonts w:ascii="Times New Roman" w:hAnsi="Times New Roman" w:cs="Times New Roman"/>
                <w:b/>
                <w:sz w:val="24"/>
                <w:szCs w:val="24"/>
              </w:rPr>
              <w:t>Структурный элемент</w:t>
            </w:r>
            <w:r w:rsidR="006C4A7F">
              <w:rPr>
                <w:rFonts w:ascii="Times New Roman" w:hAnsi="Times New Roman" w:cs="Times New Roman"/>
                <w:b/>
                <w:sz w:val="24"/>
                <w:szCs w:val="24"/>
              </w:rPr>
              <w:t xml:space="preserve"> правового акта</w:t>
            </w:r>
          </w:p>
        </w:tc>
        <w:tc>
          <w:tcPr>
            <w:tcW w:w="1476" w:type="pct"/>
            <w:shd w:val="clear" w:color="auto" w:fill="auto"/>
          </w:tcPr>
          <w:p w14:paraId="2D376B67" w14:textId="77777777" w:rsidR="0048066C" w:rsidRPr="004B73B6" w:rsidRDefault="0048066C" w:rsidP="0048066C">
            <w:pPr>
              <w:spacing w:after="0" w:line="240" w:lineRule="auto"/>
              <w:jc w:val="center"/>
              <w:rPr>
                <w:rFonts w:ascii="Times New Roman" w:hAnsi="Times New Roman" w:cs="Times New Roman"/>
                <w:b/>
                <w:sz w:val="24"/>
                <w:szCs w:val="24"/>
              </w:rPr>
            </w:pPr>
            <w:r w:rsidRPr="004B73B6">
              <w:rPr>
                <w:rFonts w:ascii="Times New Roman" w:hAnsi="Times New Roman" w:cs="Times New Roman"/>
                <w:b/>
                <w:sz w:val="24"/>
                <w:szCs w:val="24"/>
              </w:rPr>
              <w:t>Действующая редакция</w:t>
            </w:r>
          </w:p>
        </w:tc>
        <w:tc>
          <w:tcPr>
            <w:tcW w:w="1477" w:type="pct"/>
            <w:shd w:val="clear" w:color="auto" w:fill="auto"/>
          </w:tcPr>
          <w:p w14:paraId="422027BC" w14:textId="77777777" w:rsidR="0048066C" w:rsidRPr="004B73B6" w:rsidRDefault="0048066C" w:rsidP="0048066C">
            <w:pPr>
              <w:spacing w:after="0" w:line="240" w:lineRule="auto"/>
              <w:jc w:val="center"/>
              <w:rPr>
                <w:rFonts w:ascii="Times New Roman" w:hAnsi="Times New Roman" w:cs="Times New Roman"/>
                <w:b/>
                <w:sz w:val="24"/>
                <w:szCs w:val="24"/>
              </w:rPr>
            </w:pPr>
            <w:r w:rsidRPr="004B73B6">
              <w:rPr>
                <w:rFonts w:ascii="Times New Roman" w:hAnsi="Times New Roman" w:cs="Times New Roman"/>
                <w:b/>
                <w:sz w:val="24"/>
                <w:szCs w:val="24"/>
              </w:rPr>
              <w:t xml:space="preserve">Предлагаемая редакция </w:t>
            </w:r>
          </w:p>
        </w:tc>
        <w:tc>
          <w:tcPr>
            <w:tcW w:w="1381" w:type="pct"/>
            <w:shd w:val="clear" w:color="auto" w:fill="auto"/>
          </w:tcPr>
          <w:p w14:paraId="13B24D5F" w14:textId="772615C1" w:rsidR="00B67826" w:rsidRPr="00B67826" w:rsidRDefault="0012532B" w:rsidP="00B67826">
            <w:pPr>
              <w:spacing w:after="0" w:line="240" w:lineRule="auto"/>
              <w:ind w:hanging="34"/>
              <w:jc w:val="center"/>
              <w:rPr>
                <w:rFonts w:ascii="Times New Roman" w:hAnsi="Times New Roman" w:cs="Times New Roman"/>
                <w:b/>
                <w:sz w:val="24"/>
                <w:szCs w:val="24"/>
              </w:rPr>
            </w:pPr>
            <w:r>
              <w:rPr>
                <w:rFonts w:ascii="Times New Roman" w:hAnsi="Times New Roman" w:cs="Times New Roman"/>
                <w:b/>
                <w:sz w:val="24"/>
                <w:szCs w:val="24"/>
              </w:rPr>
              <w:t>Обоснование</w:t>
            </w:r>
          </w:p>
          <w:p w14:paraId="37A1D700" w14:textId="54FEB925" w:rsidR="0048066C" w:rsidRPr="004B73B6" w:rsidRDefault="0048066C" w:rsidP="00C66CD7">
            <w:pPr>
              <w:spacing w:after="0" w:line="240" w:lineRule="auto"/>
              <w:ind w:hanging="34"/>
              <w:rPr>
                <w:rFonts w:ascii="Times New Roman" w:hAnsi="Times New Roman" w:cs="Times New Roman"/>
                <w:b/>
                <w:sz w:val="24"/>
                <w:szCs w:val="24"/>
              </w:rPr>
            </w:pPr>
          </w:p>
        </w:tc>
      </w:tr>
      <w:tr w:rsidR="0048066C" w:rsidRPr="004B73B6" w14:paraId="666B399D" w14:textId="77777777" w:rsidTr="00010900">
        <w:trPr>
          <w:trHeight w:val="264"/>
        </w:trPr>
        <w:tc>
          <w:tcPr>
            <w:tcW w:w="222" w:type="pct"/>
            <w:shd w:val="clear" w:color="auto" w:fill="FFFFFF"/>
          </w:tcPr>
          <w:p w14:paraId="4C51F99E" w14:textId="750AD992" w:rsidR="0048066C" w:rsidRPr="004B73B6" w:rsidRDefault="008F6ED3" w:rsidP="002645B5">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1</w:t>
            </w:r>
            <w:r w:rsidR="002645B5">
              <w:rPr>
                <w:rFonts w:ascii="Times New Roman" w:hAnsi="Times New Roman"/>
                <w:sz w:val="24"/>
                <w:szCs w:val="24"/>
                <w:lang w:val="kk-KZ"/>
              </w:rPr>
              <w:t xml:space="preserve">. </w:t>
            </w:r>
          </w:p>
        </w:tc>
        <w:tc>
          <w:tcPr>
            <w:tcW w:w="444" w:type="pct"/>
            <w:shd w:val="clear" w:color="auto" w:fill="FFFFFF"/>
          </w:tcPr>
          <w:p w14:paraId="7FE1FE1B" w14:textId="312130AF" w:rsidR="00D95286" w:rsidRPr="00A419CE" w:rsidRDefault="0068711B" w:rsidP="009F7BA7">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w:t>
            </w:r>
            <w:r w:rsidR="009F7BA7">
              <w:rPr>
                <w:rFonts w:ascii="Times New Roman" w:hAnsi="Times New Roman" w:cs="Times New Roman"/>
                <w:sz w:val="24"/>
                <w:szCs w:val="24"/>
                <w:lang w:val="kk-KZ"/>
              </w:rPr>
              <w:t xml:space="preserve">ункт 1 </w:t>
            </w:r>
          </w:p>
        </w:tc>
        <w:tc>
          <w:tcPr>
            <w:tcW w:w="1476" w:type="pct"/>
            <w:shd w:val="clear" w:color="auto" w:fill="FFFFFF"/>
          </w:tcPr>
          <w:p w14:paraId="1BDE5E9A" w14:textId="0DCF2332" w:rsidR="0048066C" w:rsidRPr="004B73B6" w:rsidRDefault="0012532B" w:rsidP="00EF145D">
            <w:pPr>
              <w:spacing w:after="0" w:line="240" w:lineRule="auto"/>
              <w:ind w:left="34" w:firstLine="283"/>
              <w:jc w:val="both"/>
              <w:rPr>
                <w:rFonts w:ascii="Times New Roman" w:hAnsi="Times New Roman" w:cs="Times New Roman"/>
                <w:sz w:val="24"/>
                <w:szCs w:val="24"/>
              </w:rPr>
            </w:pPr>
            <w:r w:rsidRPr="0012532B">
              <w:rPr>
                <w:rFonts w:ascii="Times New Roman" w:hAnsi="Times New Roman" w:cs="Times New Roman"/>
                <w:sz w:val="24"/>
                <w:szCs w:val="24"/>
              </w:rPr>
              <w:t>Настоящая Методика управления биологическими рисками</w:t>
            </w:r>
            <w:r w:rsidR="00EF145D">
              <w:rPr>
                <w:rFonts w:ascii="Times New Roman" w:hAnsi="Times New Roman" w:cs="Times New Roman"/>
                <w:sz w:val="24"/>
                <w:szCs w:val="24"/>
              </w:rPr>
              <w:br/>
            </w:r>
            <w:r w:rsidRPr="0012532B">
              <w:rPr>
                <w:rFonts w:ascii="Times New Roman" w:hAnsi="Times New Roman" w:cs="Times New Roman"/>
                <w:sz w:val="24"/>
                <w:szCs w:val="24"/>
              </w:rPr>
              <w:t xml:space="preserve">(далее – Методика) разработана в соответствии с подпунктом 5) пункта 2 статьи 10 Закона Республики Казахстан </w:t>
            </w:r>
            <w:r w:rsidR="0068711B">
              <w:rPr>
                <w:rFonts w:ascii="Times New Roman" w:hAnsi="Times New Roman" w:cs="Times New Roman"/>
                <w:sz w:val="24"/>
                <w:szCs w:val="24"/>
              </w:rPr>
              <w:t>«</w:t>
            </w:r>
            <w:r w:rsidRPr="0012532B">
              <w:rPr>
                <w:rFonts w:ascii="Times New Roman" w:hAnsi="Times New Roman" w:cs="Times New Roman"/>
                <w:sz w:val="24"/>
                <w:szCs w:val="24"/>
              </w:rPr>
              <w:t>О биологической бе</w:t>
            </w:r>
            <w:r w:rsidR="0068711B">
              <w:rPr>
                <w:rFonts w:ascii="Times New Roman" w:hAnsi="Times New Roman" w:cs="Times New Roman"/>
                <w:sz w:val="24"/>
                <w:szCs w:val="24"/>
              </w:rPr>
              <w:t>зопасности Республики Казахстан»</w:t>
            </w:r>
            <w:r w:rsidRPr="0012532B">
              <w:rPr>
                <w:rFonts w:ascii="Times New Roman" w:hAnsi="Times New Roman" w:cs="Times New Roman"/>
                <w:sz w:val="24"/>
                <w:szCs w:val="24"/>
              </w:rPr>
              <w:t xml:space="preserve"> и определяет порядок управления биологическими рисками при перемещении через Государственную границу Республики Казахстан (далее – госграница) </w:t>
            </w:r>
            <w:r w:rsidRPr="0068711B">
              <w:rPr>
                <w:rFonts w:ascii="Times New Roman" w:hAnsi="Times New Roman" w:cs="Times New Roman"/>
                <w:b/>
                <w:sz w:val="24"/>
                <w:szCs w:val="24"/>
              </w:rPr>
              <w:t>продукции, подлежащей экспортному контролю в соответствии с номенклатурой (списком) продукции, подлежащей экспортному контролю, утвержденной постановлением Правительства Республики Казахстан от 5 февраля 2008 года</w:t>
            </w:r>
            <w:r w:rsidR="00EF145D">
              <w:rPr>
                <w:rFonts w:ascii="Times New Roman" w:hAnsi="Times New Roman" w:cs="Times New Roman"/>
                <w:b/>
                <w:sz w:val="24"/>
                <w:szCs w:val="24"/>
              </w:rPr>
              <w:br/>
            </w:r>
            <w:r w:rsidRPr="0068711B">
              <w:rPr>
                <w:rFonts w:ascii="Times New Roman" w:hAnsi="Times New Roman" w:cs="Times New Roman"/>
                <w:b/>
                <w:sz w:val="24"/>
                <w:szCs w:val="24"/>
              </w:rPr>
              <w:t xml:space="preserve">№ 104 </w:t>
            </w:r>
            <w:r w:rsidR="0068711B">
              <w:rPr>
                <w:rFonts w:ascii="Times New Roman" w:hAnsi="Times New Roman" w:cs="Times New Roman"/>
                <w:b/>
                <w:sz w:val="24"/>
                <w:szCs w:val="24"/>
              </w:rPr>
              <w:t>«</w:t>
            </w:r>
            <w:r w:rsidRPr="0068711B">
              <w:rPr>
                <w:rFonts w:ascii="Times New Roman" w:hAnsi="Times New Roman" w:cs="Times New Roman"/>
                <w:b/>
                <w:sz w:val="24"/>
                <w:szCs w:val="24"/>
              </w:rPr>
              <w:t xml:space="preserve">Об утверждении номенклатуры (списка) продукции, </w:t>
            </w:r>
            <w:r w:rsidR="0068711B">
              <w:rPr>
                <w:rFonts w:ascii="Times New Roman" w:hAnsi="Times New Roman" w:cs="Times New Roman"/>
                <w:b/>
                <w:sz w:val="24"/>
                <w:szCs w:val="24"/>
              </w:rPr>
              <w:t>подлежащей экспортному контролю»</w:t>
            </w:r>
            <w:r w:rsidR="00EF145D">
              <w:rPr>
                <w:rFonts w:ascii="Times New Roman" w:hAnsi="Times New Roman" w:cs="Times New Roman"/>
                <w:b/>
                <w:sz w:val="24"/>
                <w:szCs w:val="24"/>
              </w:rPr>
              <w:br/>
            </w:r>
            <w:r w:rsidRPr="0068711B">
              <w:rPr>
                <w:rFonts w:ascii="Times New Roman" w:hAnsi="Times New Roman" w:cs="Times New Roman"/>
                <w:b/>
                <w:sz w:val="24"/>
                <w:szCs w:val="24"/>
              </w:rPr>
              <w:t>(далее – Перечень)</w:t>
            </w:r>
            <w:r w:rsidRPr="0012532B">
              <w:rPr>
                <w:rFonts w:ascii="Times New Roman" w:hAnsi="Times New Roman" w:cs="Times New Roman"/>
                <w:sz w:val="24"/>
                <w:szCs w:val="24"/>
              </w:rPr>
              <w:t>.</w:t>
            </w:r>
          </w:p>
        </w:tc>
        <w:tc>
          <w:tcPr>
            <w:tcW w:w="1477" w:type="pct"/>
            <w:shd w:val="clear" w:color="auto" w:fill="FFFFFF"/>
          </w:tcPr>
          <w:p w14:paraId="3CDFF91C" w14:textId="2816064C" w:rsidR="00A419CE" w:rsidRPr="00F46B43" w:rsidRDefault="009F7BA7" w:rsidP="006D56CA">
            <w:pPr>
              <w:spacing w:after="0" w:line="240" w:lineRule="auto"/>
              <w:jc w:val="both"/>
              <w:rPr>
                <w:rFonts w:ascii="Times New Roman" w:hAnsi="Times New Roman" w:cs="Times New Roman"/>
                <w:b/>
                <w:sz w:val="24"/>
                <w:szCs w:val="24"/>
              </w:rPr>
            </w:pPr>
            <w:r w:rsidRPr="0068711B">
              <w:rPr>
                <w:rFonts w:ascii="Times New Roman" w:hAnsi="Times New Roman" w:cs="Times New Roman"/>
                <w:b/>
                <w:sz w:val="24"/>
                <w:szCs w:val="24"/>
                <w:lang w:val="kk-KZ"/>
              </w:rPr>
              <w:t>1.</w:t>
            </w:r>
            <w:r>
              <w:rPr>
                <w:rFonts w:ascii="Times New Roman" w:hAnsi="Times New Roman" w:cs="Times New Roman"/>
                <w:sz w:val="24"/>
                <w:szCs w:val="24"/>
                <w:lang w:val="kk-KZ"/>
              </w:rPr>
              <w:t xml:space="preserve"> </w:t>
            </w:r>
            <w:r w:rsidR="00010900" w:rsidRPr="00010900">
              <w:rPr>
                <w:rFonts w:ascii="Times New Roman" w:hAnsi="Times New Roman" w:cs="Times New Roman"/>
                <w:sz w:val="24"/>
                <w:szCs w:val="24"/>
              </w:rPr>
              <w:t>Настоящая Методика управления биологическими рисками</w:t>
            </w:r>
            <w:r w:rsidR="00EF145D">
              <w:rPr>
                <w:rFonts w:ascii="Times New Roman" w:hAnsi="Times New Roman" w:cs="Times New Roman"/>
                <w:sz w:val="24"/>
                <w:szCs w:val="24"/>
              </w:rPr>
              <w:br/>
            </w:r>
            <w:r w:rsidR="00010900" w:rsidRPr="00010900">
              <w:rPr>
                <w:rFonts w:ascii="Times New Roman" w:hAnsi="Times New Roman" w:cs="Times New Roman"/>
                <w:sz w:val="24"/>
                <w:szCs w:val="24"/>
              </w:rPr>
              <w:t xml:space="preserve">(далее – Методика) разработана в соответствии с подпунктом 5) пункта 2 статьи 10 Закона Республики Казахстан «О биологической безопасности Республики Казахстан» и определяет порядок управления биологическими рисками при перемещении через Государственную границу Республики Казахстан (далее – госграница) </w:t>
            </w:r>
            <w:r w:rsidR="00010900" w:rsidRPr="0068711B">
              <w:rPr>
                <w:rFonts w:ascii="Times New Roman" w:hAnsi="Times New Roman" w:cs="Times New Roman"/>
                <w:b/>
                <w:sz w:val="24"/>
                <w:szCs w:val="24"/>
              </w:rPr>
              <w:t>специфич</w:t>
            </w:r>
            <w:r w:rsidR="0068711B">
              <w:rPr>
                <w:rFonts w:ascii="Times New Roman" w:hAnsi="Times New Roman" w:cs="Times New Roman"/>
                <w:b/>
                <w:sz w:val="24"/>
                <w:szCs w:val="24"/>
              </w:rPr>
              <w:t>еских товаров в соответствии с К</w:t>
            </w:r>
            <w:r w:rsidR="00010900" w:rsidRPr="0068711B">
              <w:rPr>
                <w:rFonts w:ascii="Times New Roman" w:hAnsi="Times New Roman" w:cs="Times New Roman"/>
                <w:b/>
                <w:sz w:val="24"/>
                <w:szCs w:val="24"/>
              </w:rPr>
              <w:t>онтрольным списком специфических товаров, утвержденны</w:t>
            </w:r>
            <w:r w:rsidR="00EF145D">
              <w:rPr>
                <w:rFonts w:ascii="Times New Roman" w:hAnsi="Times New Roman" w:cs="Times New Roman"/>
                <w:b/>
                <w:sz w:val="24"/>
                <w:szCs w:val="24"/>
              </w:rPr>
              <w:t>м</w:t>
            </w:r>
            <w:r w:rsidR="00010900" w:rsidRPr="0068711B">
              <w:rPr>
                <w:rFonts w:ascii="Times New Roman" w:hAnsi="Times New Roman" w:cs="Times New Roman"/>
                <w:b/>
                <w:sz w:val="24"/>
                <w:szCs w:val="24"/>
              </w:rPr>
              <w:t xml:space="preserve"> приказом Министра индустрии и инфраструктурного развития Республики Казахстан от</w:t>
            </w:r>
            <w:r w:rsidR="00EF145D">
              <w:rPr>
                <w:rFonts w:ascii="Times New Roman" w:hAnsi="Times New Roman" w:cs="Times New Roman"/>
                <w:b/>
                <w:sz w:val="24"/>
                <w:szCs w:val="24"/>
              </w:rPr>
              <w:br/>
            </w:r>
            <w:r w:rsidR="00010900" w:rsidRPr="0068711B">
              <w:rPr>
                <w:rFonts w:ascii="Times New Roman" w:hAnsi="Times New Roman" w:cs="Times New Roman"/>
                <w:b/>
                <w:sz w:val="24"/>
                <w:szCs w:val="24"/>
              </w:rPr>
              <w:t>9 июня 2023 года № 424 «Об утверждении Контрольного списка специфических товаров»</w:t>
            </w:r>
            <w:r w:rsidR="006D56CA">
              <w:t xml:space="preserve"> </w:t>
            </w:r>
            <w:r w:rsidR="006D56CA" w:rsidRPr="006D56CA">
              <w:rPr>
                <w:rFonts w:ascii="Times New Roman" w:hAnsi="Times New Roman" w:cs="Times New Roman"/>
                <w:b/>
                <w:sz w:val="24"/>
                <w:szCs w:val="24"/>
              </w:rPr>
              <w:t>(Зарегистрирован в Реестре государственной регистрации нормативных правовых актов</w:t>
            </w:r>
            <w:r w:rsidR="006D56CA">
              <w:rPr>
                <w:rFonts w:ascii="Times New Roman" w:hAnsi="Times New Roman" w:cs="Times New Roman"/>
                <w:b/>
                <w:sz w:val="24"/>
                <w:szCs w:val="24"/>
              </w:rPr>
              <w:br/>
            </w:r>
            <w:bookmarkStart w:id="0" w:name="_GoBack"/>
            <w:bookmarkEnd w:id="0"/>
            <w:r w:rsidR="006D56CA" w:rsidRPr="006D56CA">
              <w:rPr>
                <w:rFonts w:ascii="Times New Roman" w:hAnsi="Times New Roman" w:cs="Times New Roman"/>
                <w:b/>
                <w:sz w:val="24"/>
                <w:szCs w:val="24"/>
              </w:rPr>
              <w:lastRenderedPageBreak/>
              <w:t>12 июня 2023 года под № 32767)</w:t>
            </w:r>
            <w:r w:rsidR="00EF145D">
              <w:rPr>
                <w:rFonts w:ascii="Times New Roman" w:hAnsi="Times New Roman" w:cs="Times New Roman"/>
                <w:b/>
                <w:sz w:val="24"/>
                <w:szCs w:val="24"/>
              </w:rPr>
              <w:br/>
            </w:r>
            <w:r w:rsidR="00010900" w:rsidRPr="0068711B">
              <w:rPr>
                <w:rFonts w:ascii="Times New Roman" w:hAnsi="Times New Roman" w:cs="Times New Roman"/>
                <w:b/>
                <w:sz w:val="24"/>
                <w:szCs w:val="24"/>
              </w:rPr>
              <w:t>(далее – Контрольный список)</w:t>
            </w:r>
            <w:r w:rsidR="00010900" w:rsidRPr="00010900">
              <w:rPr>
                <w:rFonts w:ascii="Times New Roman" w:hAnsi="Times New Roman" w:cs="Times New Roman"/>
                <w:sz w:val="24"/>
                <w:szCs w:val="24"/>
              </w:rPr>
              <w:t>.</w:t>
            </w:r>
          </w:p>
        </w:tc>
        <w:tc>
          <w:tcPr>
            <w:tcW w:w="1381" w:type="pct"/>
            <w:shd w:val="clear" w:color="auto" w:fill="auto"/>
          </w:tcPr>
          <w:p w14:paraId="6CF6AC91" w14:textId="513CB452" w:rsidR="002422C1" w:rsidRDefault="00A419CE" w:rsidP="0012532B">
            <w:pPr>
              <w:widowControl w:val="0"/>
              <w:spacing w:after="0" w:line="240" w:lineRule="auto"/>
              <w:jc w:val="both"/>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lastRenderedPageBreak/>
              <w:t xml:space="preserve">    </w:t>
            </w:r>
            <w:r w:rsidR="0012532B">
              <w:rPr>
                <w:rFonts w:ascii="Times New Roman" w:eastAsia="Calibri" w:hAnsi="Times New Roman" w:cs="Times New Roman"/>
                <w:sz w:val="24"/>
                <w:szCs w:val="28"/>
                <w:lang w:val="kk-KZ"/>
              </w:rPr>
              <w:t xml:space="preserve">Приведение в соответствие с </w:t>
            </w:r>
            <w:r w:rsidR="0012532B" w:rsidRPr="0012532B">
              <w:rPr>
                <w:rFonts w:ascii="Times New Roman" w:eastAsia="Calibri" w:hAnsi="Times New Roman" w:cs="Times New Roman"/>
                <w:sz w:val="24"/>
                <w:szCs w:val="28"/>
                <w:lang w:val="kk-KZ"/>
              </w:rPr>
              <w:t>приказом Министра индустрии и инфраструктурного развития Республики Казахстан от 9 июня</w:t>
            </w:r>
            <w:r w:rsidR="00945E03">
              <w:rPr>
                <w:rFonts w:ascii="Times New Roman" w:eastAsia="Calibri" w:hAnsi="Times New Roman" w:cs="Times New Roman"/>
                <w:sz w:val="24"/>
                <w:szCs w:val="28"/>
                <w:lang w:val="kk-KZ"/>
              </w:rPr>
              <w:br/>
            </w:r>
            <w:r w:rsidR="0012532B" w:rsidRPr="0012532B">
              <w:rPr>
                <w:rFonts w:ascii="Times New Roman" w:eastAsia="Calibri" w:hAnsi="Times New Roman" w:cs="Times New Roman"/>
                <w:sz w:val="24"/>
                <w:szCs w:val="28"/>
                <w:lang w:val="kk-KZ"/>
              </w:rPr>
              <w:t>2023 года № 424 «Об утверждении Контрольного списка специфических товаров»</w:t>
            </w:r>
            <w:r w:rsidR="0012532B">
              <w:rPr>
                <w:rFonts w:ascii="Times New Roman" w:eastAsia="Calibri" w:hAnsi="Times New Roman" w:cs="Times New Roman"/>
                <w:sz w:val="24"/>
                <w:szCs w:val="28"/>
                <w:lang w:val="kk-KZ"/>
              </w:rPr>
              <w:t xml:space="preserve"> </w:t>
            </w:r>
            <w:r w:rsidR="003338C0" w:rsidRPr="003338C0">
              <w:rPr>
                <w:rFonts w:ascii="Times New Roman" w:eastAsia="Calibri" w:hAnsi="Times New Roman" w:cs="Times New Roman"/>
                <w:sz w:val="24"/>
                <w:szCs w:val="28"/>
                <w:lang w:val="kk-KZ"/>
              </w:rPr>
              <w:t xml:space="preserve">которым определяется список товаров, в отношении которых действует методика </w:t>
            </w:r>
            <w:r w:rsidR="0012532B" w:rsidRPr="0012532B">
              <w:rPr>
                <w:rFonts w:ascii="Times New Roman" w:eastAsia="Calibri" w:hAnsi="Times New Roman" w:cs="Times New Roman"/>
                <w:sz w:val="24"/>
                <w:szCs w:val="28"/>
                <w:lang w:val="kk-KZ"/>
              </w:rPr>
              <w:t>управления биологическими рисками при перемещении через Государственную границу Республики Казахстан</w:t>
            </w:r>
            <w:r w:rsidR="002422C1">
              <w:rPr>
                <w:rFonts w:ascii="Times New Roman" w:eastAsia="Calibri" w:hAnsi="Times New Roman" w:cs="Times New Roman"/>
                <w:sz w:val="24"/>
                <w:szCs w:val="28"/>
                <w:lang w:val="kk-KZ"/>
              </w:rPr>
              <w:t>.</w:t>
            </w:r>
          </w:p>
          <w:p w14:paraId="1CCC2A97" w14:textId="77777777" w:rsidR="002422C1" w:rsidRDefault="002422C1" w:rsidP="0012532B">
            <w:pPr>
              <w:widowControl w:val="0"/>
              <w:spacing w:after="0" w:line="240" w:lineRule="auto"/>
              <w:jc w:val="both"/>
              <w:rPr>
                <w:rFonts w:ascii="Times New Roman" w:eastAsia="Calibri" w:hAnsi="Times New Roman" w:cs="Times New Roman"/>
                <w:sz w:val="24"/>
                <w:szCs w:val="28"/>
                <w:lang w:val="kk-KZ"/>
              </w:rPr>
            </w:pPr>
          </w:p>
          <w:p w14:paraId="022D0623" w14:textId="20747994" w:rsidR="0012532B" w:rsidRPr="00A92639" w:rsidRDefault="002422C1" w:rsidP="0012532B">
            <w:pPr>
              <w:widowControl w:val="0"/>
              <w:spacing w:after="0" w:line="240" w:lineRule="auto"/>
              <w:jc w:val="both"/>
              <w:rPr>
                <w:rFonts w:ascii="Times New Roman" w:eastAsia="Calibri" w:hAnsi="Times New Roman" w:cs="Times New Roman"/>
                <w:b/>
                <w:bCs/>
                <w:sz w:val="24"/>
              </w:rPr>
            </w:pPr>
            <w:r>
              <w:rPr>
                <w:rFonts w:ascii="Times New Roman" w:eastAsia="Calibri" w:hAnsi="Times New Roman" w:cs="Times New Roman"/>
                <w:sz w:val="24"/>
                <w:szCs w:val="28"/>
                <w:lang w:val="kk-KZ"/>
              </w:rPr>
              <w:t>Р</w:t>
            </w:r>
            <w:r w:rsidR="00010900">
              <w:rPr>
                <w:rFonts w:ascii="Times New Roman" w:eastAsia="Calibri" w:hAnsi="Times New Roman" w:cs="Times New Roman"/>
                <w:sz w:val="24"/>
                <w:szCs w:val="28"/>
                <w:lang w:val="kk-KZ"/>
              </w:rPr>
              <w:t>едакционная правка</w:t>
            </w:r>
            <w:r>
              <w:rPr>
                <w:rFonts w:ascii="Times New Roman" w:eastAsia="Calibri" w:hAnsi="Times New Roman" w:cs="Times New Roman"/>
                <w:sz w:val="24"/>
                <w:szCs w:val="28"/>
                <w:lang w:val="kk-KZ"/>
              </w:rPr>
              <w:t xml:space="preserve"> в части нумерации</w:t>
            </w:r>
            <w:r w:rsidR="00010900">
              <w:rPr>
                <w:rFonts w:ascii="Times New Roman" w:eastAsia="Calibri" w:hAnsi="Times New Roman" w:cs="Times New Roman"/>
                <w:sz w:val="24"/>
                <w:szCs w:val="28"/>
                <w:lang w:val="kk-KZ"/>
              </w:rPr>
              <w:t>.</w:t>
            </w:r>
          </w:p>
          <w:p w14:paraId="776485BA" w14:textId="0FCB8CA8" w:rsidR="0048066C" w:rsidRPr="00A92639" w:rsidRDefault="0048066C" w:rsidP="00945E03">
            <w:pPr>
              <w:widowControl w:val="0"/>
              <w:spacing w:after="0" w:line="240" w:lineRule="auto"/>
              <w:jc w:val="both"/>
              <w:rPr>
                <w:rFonts w:ascii="Times New Roman" w:eastAsia="Calibri" w:hAnsi="Times New Roman" w:cs="Times New Roman"/>
                <w:b/>
                <w:bCs/>
                <w:sz w:val="24"/>
              </w:rPr>
            </w:pPr>
          </w:p>
        </w:tc>
      </w:tr>
      <w:tr w:rsidR="006B3CBF" w:rsidRPr="0014703B" w14:paraId="6F2D46AE" w14:textId="77777777" w:rsidTr="00010900">
        <w:trPr>
          <w:trHeight w:val="264"/>
        </w:trPr>
        <w:tc>
          <w:tcPr>
            <w:tcW w:w="222" w:type="pct"/>
            <w:shd w:val="clear" w:color="auto" w:fill="FFFFFF"/>
          </w:tcPr>
          <w:p w14:paraId="7D0FB1C5" w14:textId="4E473514" w:rsidR="006B3CBF" w:rsidRPr="004B73B6" w:rsidRDefault="006B3CBF" w:rsidP="00672EBF">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 xml:space="preserve">2. </w:t>
            </w:r>
          </w:p>
        </w:tc>
        <w:tc>
          <w:tcPr>
            <w:tcW w:w="444" w:type="pct"/>
            <w:shd w:val="clear" w:color="auto" w:fill="FFFFFF"/>
          </w:tcPr>
          <w:p w14:paraId="0128D366" w14:textId="5CB4023C" w:rsidR="006B3CBF" w:rsidRDefault="006B3CBF" w:rsidP="00DC37F2">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пункт </w:t>
            </w:r>
            <w:r w:rsidR="009F7BA7">
              <w:rPr>
                <w:rFonts w:ascii="Times New Roman" w:hAnsi="Times New Roman" w:cs="Times New Roman"/>
                <w:sz w:val="24"/>
                <w:szCs w:val="24"/>
                <w:lang w:val="kk-KZ"/>
              </w:rPr>
              <w:t>2</w:t>
            </w:r>
          </w:p>
          <w:p w14:paraId="20FD4E6F" w14:textId="77777777" w:rsidR="006B3CBF" w:rsidRPr="00A419CE" w:rsidRDefault="006B3CBF" w:rsidP="00DC37F2">
            <w:pPr>
              <w:spacing w:after="0" w:line="240" w:lineRule="auto"/>
              <w:jc w:val="center"/>
              <w:rPr>
                <w:rFonts w:ascii="Times New Roman" w:hAnsi="Times New Roman" w:cs="Times New Roman"/>
                <w:sz w:val="24"/>
                <w:szCs w:val="24"/>
                <w:lang w:val="kk-KZ"/>
              </w:rPr>
            </w:pPr>
          </w:p>
        </w:tc>
        <w:tc>
          <w:tcPr>
            <w:tcW w:w="1476" w:type="pct"/>
            <w:shd w:val="clear" w:color="auto" w:fill="FFFFFF"/>
          </w:tcPr>
          <w:p w14:paraId="70A41A8C" w14:textId="0648E0A9" w:rsidR="0012532B" w:rsidRPr="0012532B" w:rsidRDefault="00010900" w:rsidP="0012532B">
            <w:pPr>
              <w:spacing w:after="0" w:line="240" w:lineRule="auto"/>
              <w:ind w:left="34" w:firstLine="283"/>
              <w:jc w:val="both"/>
              <w:rPr>
                <w:rFonts w:ascii="Times New Roman" w:hAnsi="Times New Roman" w:cs="Times New Roman"/>
                <w:sz w:val="24"/>
                <w:szCs w:val="24"/>
                <w:lang w:val="kk-KZ"/>
              </w:rPr>
            </w:pPr>
            <w:r w:rsidRPr="007F4D47">
              <w:rPr>
                <w:rFonts w:ascii="Times New Roman" w:hAnsi="Times New Roman" w:cs="Times New Roman"/>
                <w:b/>
                <w:sz w:val="24"/>
                <w:szCs w:val="24"/>
                <w:lang w:val="kk-KZ"/>
              </w:rPr>
              <w:t>1.</w:t>
            </w:r>
            <w:r>
              <w:rPr>
                <w:rFonts w:ascii="Times New Roman" w:hAnsi="Times New Roman" w:cs="Times New Roman"/>
                <w:sz w:val="24"/>
                <w:szCs w:val="24"/>
                <w:lang w:val="kk-KZ"/>
              </w:rPr>
              <w:t xml:space="preserve"> </w:t>
            </w:r>
            <w:r w:rsidR="0012532B" w:rsidRPr="0012532B">
              <w:rPr>
                <w:rFonts w:ascii="Times New Roman" w:hAnsi="Times New Roman" w:cs="Times New Roman"/>
                <w:sz w:val="24"/>
                <w:szCs w:val="24"/>
                <w:lang w:val="kk-KZ"/>
              </w:rPr>
              <w:t>В настоящей Методике используются следующие понятия:</w:t>
            </w:r>
          </w:p>
          <w:p w14:paraId="629B5130" w14:textId="77777777" w:rsidR="0012532B" w:rsidRPr="0012532B" w:rsidRDefault="0012532B" w:rsidP="0012532B">
            <w:pPr>
              <w:spacing w:after="0" w:line="240" w:lineRule="auto"/>
              <w:ind w:left="34" w:firstLine="283"/>
              <w:jc w:val="both"/>
              <w:rPr>
                <w:rFonts w:ascii="Times New Roman" w:hAnsi="Times New Roman" w:cs="Times New Roman"/>
                <w:sz w:val="24"/>
                <w:szCs w:val="24"/>
                <w:lang w:val="kk-KZ"/>
              </w:rPr>
            </w:pPr>
            <w:r w:rsidRPr="0012532B">
              <w:rPr>
                <w:rFonts w:ascii="Times New Roman" w:hAnsi="Times New Roman" w:cs="Times New Roman"/>
                <w:sz w:val="24"/>
                <w:szCs w:val="24"/>
                <w:lang w:val="kk-KZ"/>
              </w:rPr>
              <w:t xml:space="preserve">      1) биологический риск – вероятность причинения вреда здоровью людей, животных, растениям патогенными биологическими агентами, а также вероятность их попадания в отдельные компоненты природной среды;</w:t>
            </w:r>
          </w:p>
          <w:p w14:paraId="7B8680AA" w14:textId="77777777" w:rsidR="0012532B" w:rsidRPr="0012532B" w:rsidRDefault="0012532B" w:rsidP="0012532B">
            <w:pPr>
              <w:spacing w:after="0" w:line="240" w:lineRule="auto"/>
              <w:ind w:left="34" w:firstLine="283"/>
              <w:jc w:val="both"/>
              <w:rPr>
                <w:rFonts w:ascii="Times New Roman" w:hAnsi="Times New Roman" w:cs="Times New Roman"/>
                <w:sz w:val="24"/>
                <w:szCs w:val="24"/>
                <w:lang w:val="kk-KZ"/>
              </w:rPr>
            </w:pPr>
            <w:r w:rsidRPr="0012532B">
              <w:rPr>
                <w:rFonts w:ascii="Times New Roman" w:hAnsi="Times New Roman" w:cs="Times New Roman"/>
                <w:sz w:val="24"/>
                <w:szCs w:val="24"/>
                <w:lang w:val="kk-KZ"/>
              </w:rPr>
              <w:t xml:space="preserve">      2) оценка биологических рисков – элемент системы управления биологическими рисками и представляет собой совокупность организационных, аналитических и практических мероприятий, направленных на предупреждение возникновения негативных последствий воздействия опасных биологических факторов, средств, методов, технологий, услуг в различных сферах деятельности, связанных с обращением с патогенными биологическими агентами;</w:t>
            </w:r>
          </w:p>
          <w:p w14:paraId="7202FEFA" w14:textId="77777777" w:rsidR="0012532B" w:rsidRPr="0012532B" w:rsidRDefault="0012532B" w:rsidP="0012532B">
            <w:pPr>
              <w:spacing w:after="0" w:line="240" w:lineRule="auto"/>
              <w:ind w:left="34" w:firstLine="283"/>
              <w:jc w:val="both"/>
              <w:rPr>
                <w:rFonts w:ascii="Times New Roman" w:hAnsi="Times New Roman" w:cs="Times New Roman"/>
                <w:sz w:val="24"/>
                <w:szCs w:val="24"/>
                <w:lang w:val="kk-KZ"/>
              </w:rPr>
            </w:pPr>
            <w:r w:rsidRPr="0012532B">
              <w:rPr>
                <w:rFonts w:ascii="Times New Roman" w:hAnsi="Times New Roman" w:cs="Times New Roman"/>
                <w:sz w:val="24"/>
                <w:szCs w:val="24"/>
                <w:lang w:val="kk-KZ"/>
              </w:rPr>
              <w:t xml:space="preserve">      3) патогенный биологический агент – микроорганизмы, яды биологического и растительного происхождения (токсины), гельминты, нематоды, способные вызывать инфекционный и (или) паразитарный процесс в организме человека, животного или растения;</w:t>
            </w:r>
          </w:p>
          <w:p w14:paraId="30B6BE75" w14:textId="77FCBB85" w:rsidR="006B3CBF" w:rsidRPr="004B73B6" w:rsidRDefault="0012532B" w:rsidP="0012532B">
            <w:pPr>
              <w:spacing w:after="0" w:line="240" w:lineRule="auto"/>
              <w:ind w:left="34" w:firstLine="283"/>
              <w:jc w:val="both"/>
              <w:rPr>
                <w:rFonts w:ascii="Times New Roman" w:hAnsi="Times New Roman" w:cs="Times New Roman"/>
                <w:sz w:val="24"/>
                <w:szCs w:val="24"/>
              </w:rPr>
            </w:pPr>
            <w:r w:rsidRPr="0012532B">
              <w:rPr>
                <w:rFonts w:ascii="Times New Roman" w:hAnsi="Times New Roman" w:cs="Times New Roman"/>
                <w:sz w:val="24"/>
                <w:szCs w:val="24"/>
                <w:lang w:val="kk-KZ"/>
              </w:rPr>
              <w:t xml:space="preserve">      </w:t>
            </w:r>
            <w:r w:rsidRPr="003F3140">
              <w:rPr>
                <w:rFonts w:ascii="Times New Roman" w:hAnsi="Times New Roman" w:cs="Times New Roman"/>
                <w:b/>
                <w:sz w:val="24"/>
                <w:szCs w:val="24"/>
                <w:lang w:val="kk-KZ"/>
              </w:rPr>
              <w:t>4)</w:t>
            </w:r>
            <w:r w:rsidRPr="0012532B">
              <w:rPr>
                <w:rFonts w:ascii="Times New Roman" w:hAnsi="Times New Roman" w:cs="Times New Roman"/>
                <w:sz w:val="24"/>
                <w:szCs w:val="24"/>
                <w:lang w:val="kk-KZ"/>
              </w:rPr>
              <w:t xml:space="preserve"> </w:t>
            </w:r>
            <w:r w:rsidRPr="007F4D47">
              <w:rPr>
                <w:rFonts w:ascii="Times New Roman" w:hAnsi="Times New Roman" w:cs="Times New Roman"/>
                <w:b/>
                <w:sz w:val="24"/>
                <w:szCs w:val="24"/>
                <w:lang w:val="kk-KZ"/>
              </w:rPr>
              <w:t>продукция – товары, технологии, работы, услуги, информация, подлежащие экспортному контролю.</w:t>
            </w:r>
          </w:p>
        </w:tc>
        <w:tc>
          <w:tcPr>
            <w:tcW w:w="1477" w:type="pct"/>
            <w:shd w:val="clear" w:color="auto" w:fill="FFFFFF"/>
          </w:tcPr>
          <w:p w14:paraId="15D795ED" w14:textId="28955411" w:rsidR="00010900" w:rsidRPr="00010900" w:rsidRDefault="00010900" w:rsidP="00010900">
            <w:pPr>
              <w:spacing w:after="0" w:line="240" w:lineRule="auto"/>
              <w:ind w:firstLine="283"/>
              <w:jc w:val="both"/>
              <w:rPr>
                <w:rFonts w:ascii="Times New Roman" w:hAnsi="Times New Roman" w:cs="Times New Roman"/>
                <w:sz w:val="24"/>
                <w:szCs w:val="24"/>
                <w:lang w:val="kk-KZ"/>
              </w:rPr>
            </w:pPr>
            <w:r w:rsidRPr="007F4D47">
              <w:rPr>
                <w:rFonts w:ascii="Times New Roman" w:hAnsi="Times New Roman" w:cs="Times New Roman"/>
                <w:b/>
                <w:sz w:val="24"/>
                <w:szCs w:val="24"/>
                <w:lang w:val="kk-KZ"/>
              </w:rPr>
              <w:t>2.</w:t>
            </w:r>
            <w:r>
              <w:rPr>
                <w:rFonts w:ascii="Times New Roman" w:hAnsi="Times New Roman" w:cs="Times New Roman"/>
                <w:sz w:val="24"/>
                <w:szCs w:val="24"/>
                <w:lang w:val="kk-KZ"/>
              </w:rPr>
              <w:t xml:space="preserve"> </w:t>
            </w:r>
            <w:r w:rsidRPr="00010900">
              <w:rPr>
                <w:rFonts w:ascii="Times New Roman" w:hAnsi="Times New Roman" w:cs="Times New Roman"/>
                <w:sz w:val="24"/>
                <w:szCs w:val="24"/>
                <w:lang w:val="kk-KZ"/>
              </w:rPr>
              <w:t>В настоящей Методике используются следующие понятия:</w:t>
            </w:r>
          </w:p>
          <w:p w14:paraId="0A9F7354" w14:textId="77777777" w:rsidR="00010900" w:rsidRPr="00010900" w:rsidRDefault="00010900" w:rsidP="00010900">
            <w:pPr>
              <w:spacing w:after="0" w:line="240" w:lineRule="auto"/>
              <w:ind w:firstLine="283"/>
              <w:jc w:val="both"/>
              <w:rPr>
                <w:rFonts w:ascii="Times New Roman" w:hAnsi="Times New Roman" w:cs="Times New Roman"/>
                <w:sz w:val="24"/>
                <w:szCs w:val="24"/>
                <w:lang w:val="kk-KZ"/>
              </w:rPr>
            </w:pPr>
            <w:r w:rsidRPr="00010900">
              <w:rPr>
                <w:rFonts w:ascii="Times New Roman" w:hAnsi="Times New Roman" w:cs="Times New Roman"/>
                <w:sz w:val="24"/>
                <w:szCs w:val="24"/>
                <w:lang w:val="kk-KZ"/>
              </w:rPr>
              <w:t>1) биологический риск – вероятность причинения вреда здоровью людей, животных, растениям патогенными биологическими агентами, а также вероятность их попадания в отдельные компоненты природной среды;</w:t>
            </w:r>
          </w:p>
          <w:p w14:paraId="221802E8" w14:textId="77777777" w:rsidR="00010900" w:rsidRPr="00010900" w:rsidRDefault="00010900" w:rsidP="00010900">
            <w:pPr>
              <w:spacing w:after="0" w:line="240" w:lineRule="auto"/>
              <w:ind w:firstLine="283"/>
              <w:jc w:val="both"/>
              <w:rPr>
                <w:rFonts w:ascii="Times New Roman" w:hAnsi="Times New Roman" w:cs="Times New Roman"/>
                <w:sz w:val="24"/>
                <w:szCs w:val="24"/>
                <w:lang w:val="kk-KZ"/>
              </w:rPr>
            </w:pPr>
            <w:r w:rsidRPr="00010900">
              <w:rPr>
                <w:rFonts w:ascii="Times New Roman" w:hAnsi="Times New Roman" w:cs="Times New Roman"/>
                <w:sz w:val="24"/>
                <w:szCs w:val="24"/>
                <w:lang w:val="kk-KZ"/>
              </w:rPr>
              <w:t>2) оценка биологических рисков – элемент системы управления биологическими рисками и представляет собой совокупность организационных, аналитических и практических мероприятий, направленных на предупреждение возникновения негативных последствий воздействия опасных биологических факторов, средств, методов, технологий, услуг в различных сферах деятельности, связанных с обращением с патогенными биологическими агентами;</w:t>
            </w:r>
          </w:p>
          <w:p w14:paraId="0E344A43" w14:textId="77777777" w:rsidR="00010900" w:rsidRPr="00010900" w:rsidRDefault="00010900" w:rsidP="00010900">
            <w:pPr>
              <w:spacing w:after="0" w:line="240" w:lineRule="auto"/>
              <w:ind w:firstLine="283"/>
              <w:jc w:val="both"/>
              <w:rPr>
                <w:rFonts w:ascii="Times New Roman" w:hAnsi="Times New Roman" w:cs="Times New Roman"/>
                <w:sz w:val="24"/>
                <w:szCs w:val="24"/>
                <w:lang w:val="kk-KZ"/>
              </w:rPr>
            </w:pPr>
            <w:r w:rsidRPr="00010900">
              <w:rPr>
                <w:rFonts w:ascii="Times New Roman" w:hAnsi="Times New Roman" w:cs="Times New Roman"/>
                <w:sz w:val="24"/>
                <w:szCs w:val="24"/>
                <w:lang w:val="kk-KZ"/>
              </w:rPr>
              <w:t>3) патогенный биологический агент – микроорганизмы, яды биологического и растительного происхождения (токсины), гельминты, нематоды, способные вызывать инфекционный и (или) паразитарный процесс в организме человека, животного или растения;</w:t>
            </w:r>
          </w:p>
          <w:p w14:paraId="6DB568F1" w14:textId="32BA1A72" w:rsidR="006B3CBF" w:rsidRPr="00F46B43" w:rsidRDefault="00010900" w:rsidP="00010900">
            <w:pPr>
              <w:spacing w:after="0" w:line="240" w:lineRule="auto"/>
              <w:ind w:firstLine="283"/>
              <w:jc w:val="both"/>
              <w:rPr>
                <w:rFonts w:ascii="Times New Roman" w:hAnsi="Times New Roman" w:cs="Times New Roman"/>
                <w:b/>
                <w:sz w:val="24"/>
                <w:szCs w:val="24"/>
              </w:rPr>
            </w:pPr>
            <w:r w:rsidRPr="003F3140">
              <w:rPr>
                <w:rFonts w:ascii="Times New Roman" w:hAnsi="Times New Roman" w:cs="Times New Roman"/>
                <w:b/>
                <w:sz w:val="24"/>
                <w:szCs w:val="24"/>
                <w:lang w:val="kk-KZ"/>
              </w:rPr>
              <w:t>4)</w:t>
            </w:r>
            <w:r w:rsidRPr="00010900">
              <w:rPr>
                <w:rFonts w:ascii="Times New Roman" w:hAnsi="Times New Roman" w:cs="Times New Roman"/>
                <w:sz w:val="24"/>
                <w:szCs w:val="24"/>
                <w:lang w:val="kk-KZ"/>
              </w:rPr>
              <w:t xml:space="preserve"> </w:t>
            </w:r>
            <w:r w:rsidRPr="007F4D47">
              <w:rPr>
                <w:rFonts w:ascii="Times New Roman" w:hAnsi="Times New Roman" w:cs="Times New Roman"/>
                <w:b/>
                <w:sz w:val="24"/>
                <w:szCs w:val="24"/>
                <w:lang w:val="kk-KZ"/>
              </w:rPr>
              <w:t>специфические товары – товары двойного и военного назначения, а также товары, контролируемые для обеспечения национальной безопасности.</w:t>
            </w:r>
          </w:p>
        </w:tc>
        <w:tc>
          <w:tcPr>
            <w:tcW w:w="1381" w:type="pct"/>
            <w:shd w:val="clear" w:color="auto" w:fill="auto"/>
          </w:tcPr>
          <w:p w14:paraId="68EE35FB" w14:textId="4FFA5286" w:rsidR="003338C0" w:rsidRDefault="003338C0" w:rsidP="003338C0">
            <w:pPr>
              <w:widowControl w:val="0"/>
              <w:spacing w:after="0" w:line="240" w:lineRule="auto"/>
              <w:jc w:val="both"/>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t xml:space="preserve">    Приведение в соответствие с </w:t>
            </w:r>
            <w:r w:rsidRPr="0012532B">
              <w:rPr>
                <w:rFonts w:ascii="Times New Roman" w:eastAsia="Calibri" w:hAnsi="Times New Roman" w:cs="Times New Roman"/>
                <w:sz w:val="24"/>
                <w:szCs w:val="28"/>
                <w:lang w:val="kk-KZ"/>
              </w:rPr>
              <w:t>приказом Министра индустрии и инфраструктурного развития Республики Казахстан от 9 июня</w:t>
            </w:r>
            <w:r>
              <w:rPr>
                <w:rFonts w:ascii="Times New Roman" w:eastAsia="Calibri" w:hAnsi="Times New Roman" w:cs="Times New Roman"/>
                <w:sz w:val="24"/>
                <w:szCs w:val="28"/>
                <w:lang w:val="kk-KZ"/>
              </w:rPr>
              <w:br/>
            </w:r>
            <w:r w:rsidRPr="0012532B">
              <w:rPr>
                <w:rFonts w:ascii="Times New Roman" w:eastAsia="Calibri" w:hAnsi="Times New Roman" w:cs="Times New Roman"/>
                <w:sz w:val="24"/>
                <w:szCs w:val="28"/>
                <w:lang w:val="kk-KZ"/>
              </w:rPr>
              <w:t>2023 года № 424 «Об утверждении Контрольного списка специфических товаров»</w:t>
            </w:r>
            <w:r>
              <w:rPr>
                <w:rFonts w:ascii="Times New Roman" w:eastAsia="Calibri" w:hAnsi="Times New Roman" w:cs="Times New Roman"/>
                <w:sz w:val="24"/>
                <w:szCs w:val="28"/>
                <w:lang w:val="kk-KZ"/>
              </w:rPr>
              <w:t xml:space="preserve"> </w:t>
            </w:r>
            <w:r w:rsidRPr="003338C0">
              <w:rPr>
                <w:rFonts w:ascii="Times New Roman" w:eastAsia="Calibri" w:hAnsi="Times New Roman" w:cs="Times New Roman"/>
                <w:sz w:val="24"/>
                <w:szCs w:val="28"/>
                <w:lang w:val="kk-KZ"/>
              </w:rPr>
              <w:t xml:space="preserve">которым определяется список товаров, в отношении которых действует методика </w:t>
            </w:r>
            <w:r w:rsidRPr="0012532B">
              <w:rPr>
                <w:rFonts w:ascii="Times New Roman" w:eastAsia="Calibri" w:hAnsi="Times New Roman" w:cs="Times New Roman"/>
                <w:sz w:val="24"/>
                <w:szCs w:val="28"/>
                <w:lang w:val="kk-KZ"/>
              </w:rPr>
              <w:t>управления биологическими рисками при перемещении через Государственную границу Республики Казахстан</w:t>
            </w:r>
            <w:r>
              <w:rPr>
                <w:rFonts w:ascii="Times New Roman" w:eastAsia="Calibri" w:hAnsi="Times New Roman" w:cs="Times New Roman"/>
                <w:sz w:val="24"/>
                <w:szCs w:val="28"/>
                <w:lang w:val="kk-KZ"/>
              </w:rPr>
              <w:t>.</w:t>
            </w:r>
          </w:p>
          <w:p w14:paraId="0EB752A2" w14:textId="77777777" w:rsidR="008D61F6" w:rsidRDefault="008D61F6" w:rsidP="008D61F6">
            <w:pPr>
              <w:widowControl w:val="0"/>
              <w:spacing w:after="0" w:line="240" w:lineRule="auto"/>
              <w:jc w:val="both"/>
              <w:rPr>
                <w:rFonts w:ascii="Times New Roman" w:eastAsia="Calibri" w:hAnsi="Times New Roman" w:cs="Times New Roman"/>
                <w:sz w:val="24"/>
                <w:szCs w:val="28"/>
                <w:lang w:val="kk-KZ"/>
              </w:rPr>
            </w:pPr>
          </w:p>
          <w:p w14:paraId="29E9BA70" w14:textId="77777777" w:rsidR="008D61F6" w:rsidRPr="00A92639" w:rsidRDefault="008D61F6" w:rsidP="008D61F6">
            <w:pPr>
              <w:widowControl w:val="0"/>
              <w:spacing w:after="0" w:line="240" w:lineRule="auto"/>
              <w:jc w:val="both"/>
              <w:rPr>
                <w:rFonts w:ascii="Times New Roman" w:eastAsia="Calibri" w:hAnsi="Times New Roman" w:cs="Times New Roman"/>
                <w:b/>
                <w:bCs/>
                <w:sz w:val="24"/>
              </w:rPr>
            </w:pPr>
            <w:r>
              <w:rPr>
                <w:rFonts w:ascii="Times New Roman" w:eastAsia="Calibri" w:hAnsi="Times New Roman" w:cs="Times New Roman"/>
                <w:sz w:val="24"/>
                <w:szCs w:val="28"/>
                <w:lang w:val="kk-KZ"/>
              </w:rPr>
              <w:t>Редакционная правка в части нумерации.</w:t>
            </w:r>
          </w:p>
          <w:p w14:paraId="6B27C13E" w14:textId="6BABA3DC" w:rsidR="006B3CBF" w:rsidRPr="00A419CE" w:rsidRDefault="006B3CBF" w:rsidP="007F4D47">
            <w:pPr>
              <w:widowControl w:val="0"/>
              <w:spacing w:after="0" w:line="240" w:lineRule="auto"/>
              <w:jc w:val="both"/>
              <w:rPr>
                <w:rFonts w:ascii="Times New Roman" w:hAnsi="Times New Roman" w:cs="Times New Roman"/>
                <w:bCs/>
                <w:color w:val="FFFFFF" w:themeColor="background1"/>
                <w:sz w:val="24"/>
                <w:szCs w:val="24"/>
                <w:lang w:val="kk-KZ"/>
              </w:rPr>
            </w:pPr>
          </w:p>
        </w:tc>
      </w:tr>
      <w:tr w:rsidR="0012532B" w:rsidRPr="00A419CE" w14:paraId="6C4BF72B" w14:textId="77777777" w:rsidTr="00010900">
        <w:trPr>
          <w:trHeight w:val="264"/>
        </w:trPr>
        <w:tc>
          <w:tcPr>
            <w:tcW w:w="222" w:type="pct"/>
            <w:shd w:val="clear" w:color="auto" w:fill="FFFFFF"/>
          </w:tcPr>
          <w:p w14:paraId="7F2CE127" w14:textId="37CF05BF" w:rsidR="0012532B" w:rsidRPr="004B73B6" w:rsidRDefault="0012532B" w:rsidP="004107E3">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 xml:space="preserve">3. </w:t>
            </w:r>
          </w:p>
        </w:tc>
        <w:tc>
          <w:tcPr>
            <w:tcW w:w="444" w:type="pct"/>
            <w:shd w:val="clear" w:color="auto" w:fill="FFFFFF"/>
          </w:tcPr>
          <w:p w14:paraId="77C69C56" w14:textId="0E32780C" w:rsidR="0012532B" w:rsidRDefault="0012532B" w:rsidP="004107E3">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пункт 3</w:t>
            </w:r>
          </w:p>
          <w:p w14:paraId="19688329" w14:textId="77777777" w:rsidR="0012532B" w:rsidRPr="00A419CE" w:rsidRDefault="0012532B" w:rsidP="004107E3">
            <w:pPr>
              <w:spacing w:after="0" w:line="240" w:lineRule="auto"/>
              <w:jc w:val="center"/>
              <w:rPr>
                <w:rFonts w:ascii="Times New Roman" w:hAnsi="Times New Roman" w:cs="Times New Roman"/>
                <w:sz w:val="24"/>
                <w:szCs w:val="24"/>
                <w:lang w:val="kk-KZ"/>
              </w:rPr>
            </w:pPr>
          </w:p>
        </w:tc>
        <w:tc>
          <w:tcPr>
            <w:tcW w:w="1476" w:type="pct"/>
            <w:shd w:val="clear" w:color="auto" w:fill="FFFFFF"/>
          </w:tcPr>
          <w:p w14:paraId="431A7442" w14:textId="33910CB7" w:rsidR="0012532B" w:rsidRPr="004B73B6" w:rsidRDefault="00010900" w:rsidP="003F3140">
            <w:pPr>
              <w:spacing w:after="0" w:line="240" w:lineRule="auto"/>
              <w:ind w:left="34" w:firstLine="283"/>
              <w:jc w:val="both"/>
              <w:rPr>
                <w:rFonts w:ascii="Times New Roman" w:hAnsi="Times New Roman" w:cs="Times New Roman"/>
                <w:sz w:val="24"/>
                <w:szCs w:val="24"/>
              </w:rPr>
            </w:pPr>
            <w:r w:rsidRPr="003F3140">
              <w:rPr>
                <w:rFonts w:ascii="Times New Roman" w:hAnsi="Times New Roman" w:cs="Times New Roman"/>
                <w:b/>
                <w:sz w:val="24"/>
                <w:szCs w:val="24"/>
                <w:lang w:val="kk-KZ"/>
              </w:rPr>
              <w:t>2.</w:t>
            </w:r>
            <w:r>
              <w:rPr>
                <w:rFonts w:ascii="Times New Roman" w:hAnsi="Times New Roman" w:cs="Times New Roman"/>
                <w:sz w:val="24"/>
                <w:szCs w:val="24"/>
                <w:lang w:val="kk-KZ"/>
              </w:rPr>
              <w:t xml:space="preserve"> </w:t>
            </w:r>
            <w:r w:rsidR="0012532B" w:rsidRPr="0012532B">
              <w:rPr>
                <w:rFonts w:ascii="Times New Roman" w:hAnsi="Times New Roman" w:cs="Times New Roman"/>
                <w:sz w:val="24"/>
                <w:szCs w:val="24"/>
                <w:lang w:val="kk-KZ"/>
              </w:rPr>
              <w:t xml:space="preserve">Органами государственных доходов проводится внешняя оценка биологических рисков в рамках осуществления в соответствии с пунктом 2 статьи 9 Закона Республики Казахстан </w:t>
            </w:r>
            <w:r w:rsidR="003F3140">
              <w:rPr>
                <w:rFonts w:ascii="Times New Roman" w:hAnsi="Times New Roman" w:cs="Times New Roman"/>
                <w:sz w:val="24"/>
                <w:szCs w:val="24"/>
                <w:lang w:val="kk-KZ"/>
              </w:rPr>
              <w:t>«</w:t>
            </w:r>
            <w:r w:rsidR="0012532B" w:rsidRPr="0012532B">
              <w:rPr>
                <w:rFonts w:ascii="Times New Roman" w:hAnsi="Times New Roman" w:cs="Times New Roman"/>
                <w:sz w:val="24"/>
                <w:szCs w:val="24"/>
                <w:lang w:val="kk-KZ"/>
              </w:rPr>
              <w:t>О</w:t>
            </w:r>
            <w:r w:rsidR="003F3140">
              <w:rPr>
                <w:rFonts w:ascii="Times New Roman" w:hAnsi="Times New Roman" w:cs="Times New Roman"/>
                <w:sz w:val="24"/>
                <w:szCs w:val="24"/>
                <w:lang w:val="kk-KZ"/>
              </w:rPr>
              <w:t xml:space="preserve"> контроле специфических товаров»</w:t>
            </w:r>
            <w:r w:rsidR="0012532B" w:rsidRPr="0012532B">
              <w:rPr>
                <w:rFonts w:ascii="Times New Roman" w:hAnsi="Times New Roman" w:cs="Times New Roman"/>
                <w:sz w:val="24"/>
                <w:szCs w:val="24"/>
                <w:lang w:val="kk-KZ"/>
              </w:rPr>
              <w:t xml:space="preserve"> (далее – Закон) контроля за перемещением </w:t>
            </w:r>
            <w:r w:rsidR="0012532B" w:rsidRPr="003F3140">
              <w:rPr>
                <w:rFonts w:ascii="Times New Roman" w:hAnsi="Times New Roman" w:cs="Times New Roman"/>
                <w:b/>
                <w:sz w:val="24"/>
                <w:szCs w:val="24"/>
                <w:lang w:val="kk-KZ"/>
              </w:rPr>
              <w:t>продукции</w:t>
            </w:r>
            <w:r w:rsidR="0012532B" w:rsidRPr="0012532B">
              <w:rPr>
                <w:rFonts w:ascii="Times New Roman" w:hAnsi="Times New Roman" w:cs="Times New Roman"/>
                <w:sz w:val="24"/>
                <w:szCs w:val="24"/>
                <w:lang w:val="kk-KZ"/>
              </w:rPr>
              <w:t xml:space="preserve"> через госграницу.      </w:t>
            </w:r>
          </w:p>
        </w:tc>
        <w:tc>
          <w:tcPr>
            <w:tcW w:w="1477" w:type="pct"/>
            <w:shd w:val="clear" w:color="auto" w:fill="FFFFFF"/>
          </w:tcPr>
          <w:p w14:paraId="13D21887" w14:textId="4AF8AEF3" w:rsidR="0012532B" w:rsidRPr="00F46B43" w:rsidRDefault="00010900" w:rsidP="003F3140">
            <w:pPr>
              <w:spacing w:after="0" w:line="240" w:lineRule="auto"/>
              <w:ind w:firstLine="283"/>
              <w:jc w:val="both"/>
              <w:rPr>
                <w:rFonts w:ascii="Times New Roman" w:hAnsi="Times New Roman" w:cs="Times New Roman"/>
                <w:b/>
                <w:sz w:val="24"/>
                <w:szCs w:val="24"/>
              </w:rPr>
            </w:pPr>
            <w:r w:rsidRPr="003F3140">
              <w:rPr>
                <w:rFonts w:ascii="Times New Roman" w:hAnsi="Times New Roman" w:cs="Times New Roman"/>
                <w:b/>
                <w:sz w:val="24"/>
                <w:szCs w:val="24"/>
                <w:lang w:val="kk-KZ"/>
              </w:rPr>
              <w:t>3.</w:t>
            </w:r>
            <w:r>
              <w:rPr>
                <w:rFonts w:ascii="Times New Roman" w:hAnsi="Times New Roman" w:cs="Times New Roman"/>
                <w:sz w:val="24"/>
                <w:szCs w:val="24"/>
                <w:lang w:val="kk-KZ"/>
              </w:rPr>
              <w:t xml:space="preserve"> </w:t>
            </w:r>
            <w:r w:rsidRPr="00010900">
              <w:rPr>
                <w:rFonts w:ascii="Times New Roman" w:hAnsi="Times New Roman" w:cs="Times New Roman"/>
                <w:sz w:val="24"/>
                <w:szCs w:val="24"/>
                <w:lang w:val="kk-KZ"/>
              </w:rPr>
              <w:t xml:space="preserve">Органами государственных доходов проводится внешняя оценка биологических рисков в рамках осуществления в соответствии с пунктом 2 статьи 9 Закона Республики Казахстан «О контроле специфических товаров» (далее – Закон) контроля за перемещением </w:t>
            </w:r>
            <w:r w:rsidRPr="003F3140">
              <w:rPr>
                <w:rFonts w:ascii="Times New Roman" w:hAnsi="Times New Roman" w:cs="Times New Roman"/>
                <w:b/>
                <w:sz w:val="24"/>
                <w:szCs w:val="24"/>
                <w:lang w:val="kk-KZ"/>
              </w:rPr>
              <w:t>специфических товаров</w:t>
            </w:r>
            <w:r w:rsidRPr="00010900">
              <w:rPr>
                <w:rFonts w:ascii="Times New Roman" w:hAnsi="Times New Roman" w:cs="Times New Roman"/>
                <w:sz w:val="24"/>
                <w:szCs w:val="24"/>
                <w:lang w:val="kk-KZ"/>
              </w:rPr>
              <w:t xml:space="preserve"> через госграницу.</w:t>
            </w:r>
          </w:p>
        </w:tc>
        <w:tc>
          <w:tcPr>
            <w:tcW w:w="1381" w:type="pct"/>
            <w:shd w:val="clear" w:color="auto" w:fill="auto"/>
          </w:tcPr>
          <w:p w14:paraId="1599BD45" w14:textId="3EF173F5" w:rsidR="003338C0" w:rsidRDefault="003338C0" w:rsidP="003338C0">
            <w:pPr>
              <w:widowControl w:val="0"/>
              <w:spacing w:after="0" w:line="240" w:lineRule="auto"/>
              <w:jc w:val="both"/>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t xml:space="preserve">    Приведение в соответствие с </w:t>
            </w:r>
            <w:r w:rsidRPr="0012532B">
              <w:rPr>
                <w:rFonts w:ascii="Times New Roman" w:eastAsia="Calibri" w:hAnsi="Times New Roman" w:cs="Times New Roman"/>
                <w:sz w:val="24"/>
                <w:szCs w:val="28"/>
                <w:lang w:val="kk-KZ"/>
              </w:rPr>
              <w:t>приказом Министра индустрии и инфраструктурного развития Республики Казахстан от 9 июня</w:t>
            </w:r>
            <w:r>
              <w:rPr>
                <w:rFonts w:ascii="Times New Roman" w:eastAsia="Calibri" w:hAnsi="Times New Roman" w:cs="Times New Roman"/>
                <w:sz w:val="24"/>
                <w:szCs w:val="28"/>
                <w:lang w:val="kk-KZ"/>
              </w:rPr>
              <w:br/>
            </w:r>
            <w:r w:rsidRPr="0012532B">
              <w:rPr>
                <w:rFonts w:ascii="Times New Roman" w:eastAsia="Calibri" w:hAnsi="Times New Roman" w:cs="Times New Roman"/>
                <w:sz w:val="24"/>
                <w:szCs w:val="28"/>
                <w:lang w:val="kk-KZ"/>
              </w:rPr>
              <w:t>2023 года № 424 «Об утверждении Контрольного списка специфических товаров»</w:t>
            </w:r>
            <w:r>
              <w:rPr>
                <w:rFonts w:ascii="Times New Roman" w:eastAsia="Calibri" w:hAnsi="Times New Roman" w:cs="Times New Roman"/>
                <w:sz w:val="24"/>
                <w:szCs w:val="28"/>
                <w:lang w:val="kk-KZ"/>
              </w:rPr>
              <w:t xml:space="preserve"> </w:t>
            </w:r>
            <w:r w:rsidRPr="003338C0">
              <w:rPr>
                <w:rFonts w:ascii="Times New Roman" w:eastAsia="Calibri" w:hAnsi="Times New Roman" w:cs="Times New Roman"/>
                <w:sz w:val="24"/>
                <w:szCs w:val="28"/>
                <w:lang w:val="kk-KZ"/>
              </w:rPr>
              <w:t xml:space="preserve">которым определяется список товаров, в отношении которых действует методика </w:t>
            </w:r>
            <w:r w:rsidRPr="0012532B">
              <w:rPr>
                <w:rFonts w:ascii="Times New Roman" w:eastAsia="Calibri" w:hAnsi="Times New Roman" w:cs="Times New Roman"/>
                <w:sz w:val="24"/>
                <w:szCs w:val="28"/>
                <w:lang w:val="kk-KZ"/>
              </w:rPr>
              <w:t>управления биологическими рисками при перемещении через Государственную границу Республики Казахстан</w:t>
            </w:r>
            <w:r>
              <w:rPr>
                <w:rFonts w:ascii="Times New Roman" w:eastAsia="Calibri" w:hAnsi="Times New Roman" w:cs="Times New Roman"/>
                <w:sz w:val="24"/>
                <w:szCs w:val="28"/>
                <w:lang w:val="kk-KZ"/>
              </w:rPr>
              <w:t>.</w:t>
            </w:r>
          </w:p>
          <w:p w14:paraId="16AF1D43" w14:textId="77777777" w:rsidR="008D61F6" w:rsidRDefault="008D61F6" w:rsidP="008D61F6">
            <w:pPr>
              <w:widowControl w:val="0"/>
              <w:spacing w:after="0" w:line="240" w:lineRule="auto"/>
              <w:jc w:val="both"/>
              <w:rPr>
                <w:rFonts w:ascii="Times New Roman" w:eastAsia="Calibri" w:hAnsi="Times New Roman" w:cs="Times New Roman"/>
                <w:sz w:val="24"/>
                <w:szCs w:val="28"/>
                <w:lang w:val="kk-KZ"/>
              </w:rPr>
            </w:pPr>
          </w:p>
          <w:p w14:paraId="7E03A132" w14:textId="5A46A87A" w:rsidR="0012532B" w:rsidRPr="00A419CE" w:rsidRDefault="008D61F6" w:rsidP="008D61F6">
            <w:pPr>
              <w:widowControl w:val="0"/>
              <w:spacing w:after="0" w:line="240" w:lineRule="auto"/>
              <w:jc w:val="both"/>
              <w:rPr>
                <w:rFonts w:ascii="Times New Roman" w:hAnsi="Times New Roman" w:cs="Times New Roman"/>
                <w:bCs/>
                <w:color w:val="FFFFFF" w:themeColor="background1"/>
                <w:sz w:val="24"/>
                <w:szCs w:val="24"/>
                <w:lang w:val="kk-KZ"/>
              </w:rPr>
            </w:pPr>
            <w:r>
              <w:rPr>
                <w:rFonts w:ascii="Times New Roman" w:eastAsia="Calibri" w:hAnsi="Times New Roman" w:cs="Times New Roman"/>
                <w:sz w:val="24"/>
                <w:szCs w:val="28"/>
                <w:lang w:val="kk-KZ"/>
              </w:rPr>
              <w:t>Редакционная правка в части нумерации.</w:t>
            </w:r>
          </w:p>
        </w:tc>
      </w:tr>
      <w:tr w:rsidR="0012532B" w:rsidRPr="00A419CE" w14:paraId="5B0B4BB8" w14:textId="77777777" w:rsidTr="00010900">
        <w:trPr>
          <w:trHeight w:val="264"/>
        </w:trPr>
        <w:tc>
          <w:tcPr>
            <w:tcW w:w="222" w:type="pct"/>
            <w:shd w:val="clear" w:color="auto" w:fill="FFFFFF"/>
          </w:tcPr>
          <w:p w14:paraId="1C1C52D8" w14:textId="54658827" w:rsidR="0012532B" w:rsidRPr="004B73B6" w:rsidRDefault="0012532B" w:rsidP="004107E3">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 xml:space="preserve">4. </w:t>
            </w:r>
          </w:p>
        </w:tc>
        <w:tc>
          <w:tcPr>
            <w:tcW w:w="444" w:type="pct"/>
            <w:shd w:val="clear" w:color="auto" w:fill="FFFFFF"/>
          </w:tcPr>
          <w:p w14:paraId="05A2F5E0" w14:textId="6B071201" w:rsidR="0012532B" w:rsidRDefault="0012532B" w:rsidP="004107E3">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пункт 4</w:t>
            </w:r>
          </w:p>
          <w:p w14:paraId="57BF37D7" w14:textId="77777777" w:rsidR="0012532B" w:rsidRPr="00A419CE" w:rsidRDefault="0012532B" w:rsidP="004107E3">
            <w:pPr>
              <w:spacing w:after="0" w:line="240" w:lineRule="auto"/>
              <w:jc w:val="center"/>
              <w:rPr>
                <w:rFonts w:ascii="Times New Roman" w:hAnsi="Times New Roman" w:cs="Times New Roman"/>
                <w:sz w:val="24"/>
                <w:szCs w:val="24"/>
                <w:lang w:val="kk-KZ"/>
              </w:rPr>
            </w:pPr>
          </w:p>
        </w:tc>
        <w:tc>
          <w:tcPr>
            <w:tcW w:w="1476" w:type="pct"/>
            <w:shd w:val="clear" w:color="auto" w:fill="FFFFFF"/>
          </w:tcPr>
          <w:p w14:paraId="5B65D3B3" w14:textId="1DD49463" w:rsidR="0012532B" w:rsidRDefault="00010900" w:rsidP="004107E3">
            <w:pPr>
              <w:spacing w:after="0" w:line="240" w:lineRule="auto"/>
              <w:ind w:left="34" w:firstLine="283"/>
              <w:jc w:val="both"/>
              <w:rPr>
                <w:rFonts w:ascii="Times New Roman" w:hAnsi="Times New Roman" w:cs="Times New Roman"/>
                <w:sz w:val="24"/>
                <w:szCs w:val="24"/>
                <w:lang w:val="kk-KZ"/>
              </w:rPr>
            </w:pPr>
            <w:r w:rsidRPr="003F3140">
              <w:rPr>
                <w:rFonts w:ascii="Times New Roman" w:hAnsi="Times New Roman" w:cs="Times New Roman"/>
                <w:b/>
                <w:sz w:val="24"/>
                <w:szCs w:val="24"/>
                <w:lang w:val="kk-KZ"/>
              </w:rPr>
              <w:t>3.</w:t>
            </w:r>
            <w:r>
              <w:rPr>
                <w:rFonts w:ascii="Times New Roman" w:hAnsi="Times New Roman" w:cs="Times New Roman"/>
                <w:sz w:val="24"/>
                <w:szCs w:val="24"/>
                <w:lang w:val="kk-KZ"/>
              </w:rPr>
              <w:t xml:space="preserve"> </w:t>
            </w:r>
            <w:r w:rsidR="0012532B" w:rsidRPr="0012532B">
              <w:rPr>
                <w:rFonts w:ascii="Times New Roman" w:hAnsi="Times New Roman" w:cs="Times New Roman"/>
                <w:sz w:val="24"/>
                <w:szCs w:val="24"/>
                <w:lang w:val="kk-KZ"/>
              </w:rPr>
              <w:t xml:space="preserve">Внешняя оценка биологических рисков осуществляется на основании документального контроля путем проверки наличия выданных уполномоченными государственными органами на </w:t>
            </w:r>
            <w:r w:rsidR="0012532B" w:rsidRPr="003F3140">
              <w:rPr>
                <w:rFonts w:ascii="Times New Roman" w:hAnsi="Times New Roman" w:cs="Times New Roman"/>
                <w:b/>
                <w:sz w:val="24"/>
                <w:szCs w:val="24"/>
                <w:lang w:val="kk-KZ"/>
              </w:rPr>
              <w:t>перемещаемую</w:t>
            </w:r>
            <w:r w:rsidR="0012532B" w:rsidRPr="0012532B">
              <w:rPr>
                <w:rFonts w:ascii="Times New Roman" w:hAnsi="Times New Roman" w:cs="Times New Roman"/>
                <w:sz w:val="24"/>
                <w:szCs w:val="24"/>
                <w:lang w:val="kk-KZ"/>
              </w:rPr>
              <w:t xml:space="preserve"> </w:t>
            </w:r>
            <w:r w:rsidR="0012532B" w:rsidRPr="003F3140">
              <w:rPr>
                <w:rFonts w:ascii="Times New Roman" w:hAnsi="Times New Roman" w:cs="Times New Roman"/>
                <w:b/>
                <w:sz w:val="24"/>
                <w:szCs w:val="24"/>
                <w:lang w:val="kk-KZ"/>
              </w:rPr>
              <w:t>продукцию</w:t>
            </w:r>
            <w:r w:rsidR="0012532B" w:rsidRPr="0012532B">
              <w:rPr>
                <w:rFonts w:ascii="Times New Roman" w:hAnsi="Times New Roman" w:cs="Times New Roman"/>
                <w:sz w:val="24"/>
                <w:szCs w:val="24"/>
                <w:lang w:val="kk-KZ"/>
              </w:rPr>
              <w:t xml:space="preserve"> разрешительных документов, представление которых является в соответствии со</w:t>
            </w:r>
            <w:r w:rsidR="003F3140">
              <w:rPr>
                <w:rFonts w:ascii="Times New Roman" w:hAnsi="Times New Roman" w:cs="Times New Roman"/>
                <w:sz w:val="24"/>
                <w:szCs w:val="24"/>
                <w:lang w:val="kk-KZ"/>
              </w:rPr>
              <w:br/>
            </w:r>
            <w:r w:rsidR="0012532B" w:rsidRPr="0012532B">
              <w:rPr>
                <w:rFonts w:ascii="Times New Roman" w:hAnsi="Times New Roman" w:cs="Times New Roman"/>
                <w:sz w:val="24"/>
                <w:szCs w:val="24"/>
                <w:lang w:val="kk-KZ"/>
              </w:rPr>
              <w:t xml:space="preserve">статьями 11, 12, 13, 16 Закона условием перемещения </w:t>
            </w:r>
            <w:r w:rsidR="0012532B" w:rsidRPr="003F3140">
              <w:rPr>
                <w:rFonts w:ascii="Times New Roman" w:hAnsi="Times New Roman" w:cs="Times New Roman"/>
                <w:b/>
                <w:sz w:val="24"/>
                <w:szCs w:val="24"/>
                <w:lang w:val="kk-KZ"/>
              </w:rPr>
              <w:t>продукции</w:t>
            </w:r>
            <w:r w:rsidR="0012532B" w:rsidRPr="0012532B">
              <w:rPr>
                <w:rFonts w:ascii="Times New Roman" w:hAnsi="Times New Roman" w:cs="Times New Roman"/>
                <w:sz w:val="24"/>
                <w:szCs w:val="24"/>
                <w:lang w:val="kk-KZ"/>
              </w:rPr>
              <w:t xml:space="preserve"> через госграницу.</w:t>
            </w:r>
          </w:p>
          <w:p w14:paraId="0234D853" w14:textId="6985E25D" w:rsidR="0012532B" w:rsidRPr="004B73B6" w:rsidRDefault="0012532B" w:rsidP="004107E3">
            <w:pPr>
              <w:spacing w:after="0" w:line="240" w:lineRule="auto"/>
              <w:ind w:left="34" w:firstLine="283"/>
              <w:jc w:val="both"/>
              <w:rPr>
                <w:rFonts w:ascii="Times New Roman" w:hAnsi="Times New Roman" w:cs="Times New Roman"/>
                <w:sz w:val="24"/>
                <w:szCs w:val="24"/>
              </w:rPr>
            </w:pPr>
          </w:p>
        </w:tc>
        <w:tc>
          <w:tcPr>
            <w:tcW w:w="1477" w:type="pct"/>
            <w:shd w:val="clear" w:color="auto" w:fill="FFFFFF"/>
          </w:tcPr>
          <w:p w14:paraId="15BEBD8B" w14:textId="7BE0D180" w:rsidR="0012532B" w:rsidRPr="00F46B43" w:rsidRDefault="00010900" w:rsidP="007517C9">
            <w:pPr>
              <w:spacing w:after="0" w:line="240" w:lineRule="auto"/>
              <w:ind w:firstLine="283"/>
              <w:jc w:val="both"/>
              <w:rPr>
                <w:rFonts w:ascii="Times New Roman" w:hAnsi="Times New Roman" w:cs="Times New Roman"/>
                <w:b/>
                <w:sz w:val="24"/>
                <w:szCs w:val="24"/>
              </w:rPr>
            </w:pPr>
            <w:r w:rsidRPr="003F3140">
              <w:rPr>
                <w:rFonts w:ascii="Times New Roman" w:hAnsi="Times New Roman" w:cs="Times New Roman"/>
                <w:b/>
                <w:sz w:val="24"/>
                <w:szCs w:val="24"/>
                <w:lang w:val="kk-KZ"/>
              </w:rPr>
              <w:t>4.</w:t>
            </w:r>
            <w:r>
              <w:rPr>
                <w:rFonts w:ascii="Times New Roman" w:hAnsi="Times New Roman" w:cs="Times New Roman"/>
                <w:sz w:val="24"/>
                <w:szCs w:val="24"/>
                <w:lang w:val="kk-KZ"/>
              </w:rPr>
              <w:t xml:space="preserve"> </w:t>
            </w:r>
            <w:r w:rsidRPr="00010900">
              <w:rPr>
                <w:rFonts w:ascii="Times New Roman" w:hAnsi="Times New Roman" w:cs="Times New Roman"/>
                <w:sz w:val="24"/>
                <w:szCs w:val="24"/>
                <w:lang w:val="kk-KZ"/>
              </w:rPr>
              <w:t xml:space="preserve">Внешняя оценка биологических рисков осуществляется на основании документального контроля путем проверки наличия выданных уполномоченными государственными органами на </w:t>
            </w:r>
            <w:r w:rsidRPr="003F3140">
              <w:rPr>
                <w:rFonts w:ascii="Times New Roman" w:hAnsi="Times New Roman" w:cs="Times New Roman"/>
                <w:b/>
                <w:sz w:val="24"/>
                <w:szCs w:val="24"/>
                <w:lang w:val="kk-KZ"/>
              </w:rPr>
              <w:t>перемещаемые специфически</w:t>
            </w:r>
            <w:r w:rsidR="007517C9">
              <w:rPr>
                <w:rFonts w:ascii="Times New Roman" w:hAnsi="Times New Roman" w:cs="Times New Roman"/>
                <w:b/>
                <w:sz w:val="24"/>
                <w:szCs w:val="24"/>
                <w:lang w:val="kk-KZ"/>
              </w:rPr>
              <w:t>е</w:t>
            </w:r>
            <w:r w:rsidRPr="003F3140">
              <w:rPr>
                <w:rFonts w:ascii="Times New Roman" w:hAnsi="Times New Roman" w:cs="Times New Roman"/>
                <w:b/>
                <w:sz w:val="24"/>
                <w:szCs w:val="24"/>
                <w:lang w:val="kk-KZ"/>
              </w:rPr>
              <w:t xml:space="preserve"> товар</w:t>
            </w:r>
            <w:r w:rsidR="007517C9">
              <w:rPr>
                <w:rFonts w:ascii="Times New Roman" w:hAnsi="Times New Roman" w:cs="Times New Roman"/>
                <w:b/>
                <w:sz w:val="24"/>
                <w:szCs w:val="24"/>
                <w:lang w:val="kk-KZ"/>
              </w:rPr>
              <w:t>ы</w:t>
            </w:r>
            <w:r w:rsidRPr="00010900">
              <w:rPr>
                <w:rFonts w:ascii="Times New Roman" w:hAnsi="Times New Roman" w:cs="Times New Roman"/>
                <w:sz w:val="24"/>
                <w:szCs w:val="24"/>
                <w:lang w:val="kk-KZ"/>
              </w:rPr>
              <w:t xml:space="preserve"> разрешительных документов, представление которых является в соответствии со статьями 11, 12, 13, 16 Закона условием перемещения </w:t>
            </w:r>
            <w:r w:rsidRPr="003F3140">
              <w:rPr>
                <w:rFonts w:ascii="Times New Roman" w:hAnsi="Times New Roman" w:cs="Times New Roman"/>
                <w:b/>
                <w:sz w:val="24"/>
                <w:szCs w:val="24"/>
                <w:lang w:val="kk-KZ"/>
              </w:rPr>
              <w:t>специфических товаров</w:t>
            </w:r>
            <w:r w:rsidRPr="00010900">
              <w:rPr>
                <w:rFonts w:ascii="Times New Roman" w:hAnsi="Times New Roman" w:cs="Times New Roman"/>
                <w:sz w:val="24"/>
                <w:szCs w:val="24"/>
                <w:lang w:val="kk-KZ"/>
              </w:rPr>
              <w:t xml:space="preserve"> через госграницу.</w:t>
            </w:r>
          </w:p>
        </w:tc>
        <w:tc>
          <w:tcPr>
            <w:tcW w:w="1381" w:type="pct"/>
            <w:shd w:val="clear" w:color="auto" w:fill="auto"/>
          </w:tcPr>
          <w:p w14:paraId="45FEC6CC" w14:textId="196B2830" w:rsidR="003338C0" w:rsidRDefault="003338C0" w:rsidP="003338C0">
            <w:pPr>
              <w:widowControl w:val="0"/>
              <w:spacing w:after="0" w:line="240" w:lineRule="auto"/>
              <w:jc w:val="both"/>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t xml:space="preserve">    Приведение в соответствие с </w:t>
            </w:r>
            <w:r w:rsidRPr="0012532B">
              <w:rPr>
                <w:rFonts w:ascii="Times New Roman" w:eastAsia="Calibri" w:hAnsi="Times New Roman" w:cs="Times New Roman"/>
                <w:sz w:val="24"/>
                <w:szCs w:val="28"/>
                <w:lang w:val="kk-KZ"/>
              </w:rPr>
              <w:t>приказом Министра индустрии и инфраструктурного развития Республики Казахстан от 9 июня</w:t>
            </w:r>
            <w:r>
              <w:rPr>
                <w:rFonts w:ascii="Times New Roman" w:eastAsia="Calibri" w:hAnsi="Times New Roman" w:cs="Times New Roman"/>
                <w:sz w:val="24"/>
                <w:szCs w:val="28"/>
                <w:lang w:val="kk-KZ"/>
              </w:rPr>
              <w:br/>
            </w:r>
            <w:r w:rsidRPr="0012532B">
              <w:rPr>
                <w:rFonts w:ascii="Times New Roman" w:eastAsia="Calibri" w:hAnsi="Times New Roman" w:cs="Times New Roman"/>
                <w:sz w:val="24"/>
                <w:szCs w:val="28"/>
                <w:lang w:val="kk-KZ"/>
              </w:rPr>
              <w:t>2023 года № 424 «Об утверждении Контрольного списка специфических товаров»</w:t>
            </w:r>
            <w:r>
              <w:rPr>
                <w:rFonts w:ascii="Times New Roman" w:eastAsia="Calibri" w:hAnsi="Times New Roman" w:cs="Times New Roman"/>
                <w:sz w:val="24"/>
                <w:szCs w:val="28"/>
                <w:lang w:val="kk-KZ"/>
              </w:rPr>
              <w:t xml:space="preserve"> </w:t>
            </w:r>
            <w:r w:rsidRPr="003338C0">
              <w:rPr>
                <w:rFonts w:ascii="Times New Roman" w:eastAsia="Calibri" w:hAnsi="Times New Roman" w:cs="Times New Roman"/>
                <w:sz w:val="24"/>
                <w:szCs w:val="28"/>
                <w:lang w:val="kk-KZ"/>
              </w:rPr>
              <w:t xml:space="preserve">которым определяется список товаров, в отношении которых действует методика </w:t>
            </w:r>
            <w:r w:rsidRPr="0012532B">
              <w:rPr>
                <w:rFonts w:ascii="Times New Roman" w:eastAsia="Calibri" w:hAnsi="Times New Roman" w:cs="Times New Roman"/>
                <w:sz w:val="24"/>
                <w:szCs w:val="28"/>
                <w:lang w:val="kk-KZ"/>
              </w:rPr>
              <w:t>управления биологическими рисками при перемещении через Государственную границу Республики Казахстан</w:t>
            </w:r>
            <w:r>
              <w:rPr>
                <w:rFonts w:ascii="Times New Roman" w:eastAsia="Calibri" w:hAnsi="Times New Roman" w:cs="Times New Roman"/>
                <w:sz w:val="24"/>
                <w:szCs w:val="28"/>
                <w:lang w:val="kk-KZ"/>
              </w:rPr>
              <w:t>.</w:t>
            </w:r>
          </w:p>
          <w:p w14:paraId="4751E71F" w14:textId="77777777" w:rsidR="008D61F6" w:rsidRDefault="008D61F6" w:rsidP="008D61F6">
            <w:pPr>
              <w:widowControl w:val="0"/>
              <w:spacing w:after="0" w:line="240" w:lineRule="auto"/>
              <w:jc w:val="both"/>
              <w:rPr>
                <w:rFonts w:ascii="Times New Roman" w:eastAsia="Calibri" w:hAnsi="Times New Roman" w:cs="Times New Roman"/>
                <w:sz w:val="24"/>
                <w:szCs w:val="28"/>
                <w:lang w:val="kk-KZ"/>
              </w:rPr>
            </w:pPr>
          </w:p>
          <w:p w14:paraId="517A473A" w14:textId="63BA419C" w:rsidR="0012532B" w:rsidRPr="00A419CE" w:rsidRDefault="008D61F6" w:rsidP="008D61F6">
            <w:pPr>
              <w:widowControl w:val="0"/>
              <w:spacing w:after="0" w:line="240" w:lineRule="auto"/>
              <w:jc w:val="both"/>
              <w:rPr>
                <w:rFonts w:ascii="Times New Roman" w:hAnsi="Times New Roman" w:cs="Times New Roman"/>
                <w:bCs/>
                <w:color w:val="FFFFFF" w:themeColor="background1"/>
                <w:sz w:val="24"/>
                <w:szCs w:val="24"/>
                <w:lang w:val="kk-KZ"/>
              </w:rPr>
            </w:pPr>
            <w:r>
              <w:rPr>
                <w:rFonts w:ascii="Times New Roman" w:eastAsia="Calibri" w:hAnsi="Times New Roman" w:cs="Times New Roman"/>
                <w:sz w:val="24"/>
                <w:szCs w:val="28"/>
                <w:lang w:val="kk-KZ"/>
              </w:rPr>
              <w:t>Редакционная правка в части нумерации.</w:t>
            </w:r>
          </w:p>
        </w:tc>
      </w:tr>
      <w:tr w:rsidR="0012532B" w:rsidRPr="00A419CE" w14:paraId="6D46BCC5" w14:textId="77777777" w:rsidTr="00010900">
        <w:trPr>
          <w:trHeight w:val="264"/>
        </w:trPr>
        <w:tc>
          <w:tcPr>
            <w:tcW w:w="222" w:type="pct"/>
            <w:shd w:val="clear" w:color="auto" w:fill="FFFFFF"/>
          </w:tcPr>
          <w:p w14:paraId="397575BB" w14:textId="3F8B6D54" w:rsidR="0012532B" w:rsidRPr="004B73B6" w:rsidRDefault="0012532B" w:rsidP="004107E3">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 xml:space="preserve">5. </w:t>
            </w:r>
          </w:p>
        </w:tc>
        <w:tc>
          <w:tcPr>
            <w:tcW w:w="444" w:type="pct"/>
            <w:shd w:val="clear" w:color="auto" w:fill="FFFFFF"/>
          </w:tcPr>
          <w:p w14:paraId="6A324A71" w14:textId="61CFAF62" w:rsidR="0012532B" w:rsidRDefault="0012532B" w:rsidP="004107E3">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пункт 5</w:t>
            </w:r>
          </w:p>
          <w:p w14:paraId="265EC424" w14:textId="77777777" w:rsidR="0012532B" w:rsidRPr="00A419CE" w:rsidRDefault="0012532B" w:rsidP="004107E3">
            <w:pPr>
              <w:spacing w:after="0" w:line="240" w:lineRule="auto"/>
              <w:jc w:val="center"/>
              <w:rPr>
                <w:rFonts w:ascii="Times New Roman" w:hAnsi="Times New Roman" w:cs="Times New Roman"/>
                <w:sz w:val="24"/>
                <w:szCs w:val="24"/>
                <w:lang w:val="kk-KZ"/>
              </w:rPr>
            </w:pPr>
          </w:p>
        </w:tc>
        <w:tc>
          <w:tcPr>
            <w:tcW w:w="1476" w:type="pct"/>
            <w:shd w:val="clear" w:color="auto" w:fill="FFFFFF"/>
          </w:tcPr>
          <w:p w14:paraId="42188D80" w14:textId="50415FD2" w:rsidR="0012532B" w:rsidRPr="004B73B6" w:rsidRDefault="00010900" w:rsidP="004107E3">
            <w:pPr>
              <w:spacing w:after="0" w:line="240" w:lineRule="auto"/>
              <w:ind w:left="34" w:firstLine="283"/>
              <w:jc w:val="both"/>
              <w:rPr>
                <w:rFonts w:ascii="Times New Roman" w:hAnsi="Times New Roman" w:cs="Times New Roman"/>
                <w:sz w:val="24"/>
                <w:szCs w:val="24"/>
              </w:rPr>
            </w:pPr>
            <w:r w:rsidRPr="003F3140">
              <w:rPr>
                <w:rFonts w:ascii="Times New Roman" w:hAnsi="Times New Roman" w:cs="Times New Roman"/>
                <w:b/>
                <w:sz w:val="24"/>
                <w:szCs w:val="24"/>
                <w:lang w:val="kk-KZ"/>
              </w:rPr>
              <w:t>4.</w:t>
            </w:r>
            <w:r>
              <w:rPr>
                <w:rFonts w:ascii="Times New Roman" w:hAnsi="Times New Roman" w:cs="Times New Roman"/>
                <w:sz w:val="24"/>
                <w:szCs w:val="24"/>
                <w:lang w:val="kk-KZ"/>
              </w:rPr>
              <w:t xml:space="preserve"> </w:t>
            </w:r>
            <w:r w:rsidRPr="00010900">
              <w:rPr>
                <w:rFonts w:ascii="Times New Roman" w:hAnsi="Times New Roman" w:cs="Times New Roman"/>
                <w:sz w:val="24"/>
                <w:szCs w:val="24"/>
                <w:lang w:val="kk-KZ"/>
              </w:rPr>
              <w:t xml:space="preserve">При отсутствии разрешительных документов при перемещении патогенных биологических агентов, входящих в </w:t>
            </w:r>
            <w:r w:rsidRPr="003F3140">
              <w:rPr>
                <w:rFonts w:ascii="Times New Roman" w:hAnsi="Times New Roman" w:cs="Times New Roman"/>
                <w:b/>
                <w:sz w:val="24"/>
                <w:szCs w:val="24"/>
                <w:lang w:val="kk-KZ"/>
              </w:rPr>
              <w:t>Перечень продукции</w:t>
            </w:r>
            <w:r w:rsidRPr="00010900">
              <w:rPr>
                <w:rFonts w:ascii="Times New Roman" w:hAnsi="Times New Roman" w:cs="Times New Roman"/>
                <w:sz w:val="24"/>
                <w:szCs w:val="24"/>
                <w:lang w:val="kk-KZ"/>
              </w:rPr>
              <w:t xml:space="preserve">, наличие которых является в соответствии со статьями 11, 12, 13, 16 Закона условием перемещения </w:t>
            </w:r>
            <w:r w:rsidRPr="003F3140">
              <w:rPr>
                <w:rFonts w:ascii="Times New Roman" w:hAnsi="Times New Roman" w:cs="Times New Roman"/>
                <w:b/>
                <w:sz w:val="24"/>
                <w:szCs w:val="24"/>
                <w:lang w:val="kk-KZ"/>
              </w:rPr>
              <w:t>продукции</w:t>
            </w:r>
            <w:r w:rsidRPr="00010900">
              <w:rPr>
                <w:rFonts w:ascii="Times New Roman" w:hAnsi="Times New Roman" w:cs="Times New Roman"/>
                <w:sz w:val="24"/>
                <w:szCs w:val="24"/>
                <w:lang w:val="kk-KZ"/>
              </w:rPr>
              <w:t xml:space="preserve"> через госграницу, органами государственных доходов не допускается их перемещение через госграницу.</w:t>
            </w:r>
          </w:p>
        </w:tc>
        <w:tc>
          <w:tcPr>
            <w:tcW w:w="1477" w:type="pct"/>
            <w:shd w:val="clear" w:color="auto" w:fill="FFFFFF"/>
          </w:tcPr>
          <w:p w14:paraId="6DA8CB28" w14:textId="2BB104B3" w:rsidR="0012532B" w:rsidRPr="00F46B43" w:rsidRDefault="00010900" w:rsidP="004107E3">
            <w:pPr>
              <w:spacing w:after="0" w:line="240" w:lineRule="auto"/>
              <w:ind w:firstLine="283"/>
              <w:jc w:val="both"/>
              <w:rPr>
                <w:rFonts w:ascii="Times New Roman" w:hAnsi="Times New Roman" w:cs="Times New Roman"/>
                <w:b/>
                <w:sz w:val="24"/>
                <w:szCs w:val="24"/>
              </w:rPr>
            </w:pPr>
            <w:r w:rsidRPr="003F3140">
              <w:rPr>
                <w:rFonts w:ascii="Times New Roman" w:hAnsi="Times New Roman" w:cs="Times New Roman"/>
                <w:b/>
                <w:sz w:val="24"/>
                <w:szCs w:val="24"/>
                <w:lang w:val="kk-KZ"/>
              </w:rPr>
              <w:t>5.</w:t>
            </w:r>
            <w:r>
              <w:rPr>
                <w:rFonts w:ascii="Times New Roman" w:hAnsi="Times New Roman" w:cs="Times New Roman"/>
                <w:sz w:val="24"/>
                <w:szCs w:val="24"/>
                <w:lang w:val="kk-KZ"/>
              </w:rPr>
              <w:t xml:space="preserve"> </w:t>
            </w:r>
            <w:r w:rsidRPr="00010900">
              <w:rPr>
                <w:rFonts w:ascii="Times New Roman" w:hAnsi="Times New Roman" w:cs="Times New Roman"/>
                <w:sz w:val="24"/>
                <w:szCs w:val="24"/>
                <w:lang w:val="kk-KZ"/>
              </w:rPr>
              <w:t xml:space="preserve">При отсутствии разрешительных документов при перемещении патогенных биологических агентов, входящих в </w:t>
            </w:r>
            <w:r w:rsidRPr="003F3140">
              <w:rPr>
                <w:rFonts w:ascii="Times New Roman" w:hAnsi="Times New Roman" w:cs="Times New Roman"/>
                <w:b/>
                <w:sz w:val="24"/>
                <w:szCs w:val="24"/>
                <w:lang w:val="kk-KZ"/>
              </w:rPr>
              <w:t>Контрольный список специфических товаров</w:t>
            </w:r>
            <w:r w:rsidRPr="00010900">
              <w:rPr>
                <w:rFonts w:ascii="Times New Roman" w:hAnsi="Times New Roman" w:cs="Times New Roman"/>
                <w:sz w:val="24"/>
                <w:szCs w:val="24"/>
                <w:lang w:val="kk-KZ"/>
              </w:rPr>
              <w:t xml:space="preserve">, наличие которых является в соответствии со статьями 11, 12, 13, 16 Закона условием перемещения </w:t>
            </w:r>
            <w:r w:rsidRPr="003F3140">
              <w:rPr>
                <w:rFonts w:ascii="Times New Roman" w:hAnsi="Times New Roman" w:cs="Times New Roman"/>
                <w:b/>
                <w:sz w:val="24"/>
                <w:szCs w:val="24"/>
                <w:lang w:val="kk-KZ"/>
              </w:rPr>
              <w:t>специфических товаров</w:t>
            </w:r>
            <w:r w:rsidRPr="00010900">
              <w:rPr>
                <w:rFonts w:ascii="Times New Roman" w:hAnsi="Times New Roman" w:cs="Times New Roman"/>
                <w:sz w:val="24"/>
                <w:szCs w:val="24"/>
                <w:lang w:val="kk-KZ"/>
              </w:rPr>
              <w:t xml:space="preserve"> через госграницу, органами государственных доходов не допускается их перемещение через госграницу.</w:t>
            </w:r>
          </w:p>
        </w:tc>
        <w:tc>
          <w:tcPr>
            <w:tcW w:w="1381" w:type="pct"/>
            <w:shd w:val="clear" w:color="auto" w:fill="auto"/>
          </w:tcPr>
          <w:p w14:paraId="5A1D6BEE" w14:textId="1F7CFFB9" w:rsidR="003338C0" w:rsidRDefault="003338C0" w:rsidP="003338C0">
            <w:pPr>
              <w:widowControl w:val="0"/>
              <w:spacing w:after="0" w:line="240" w:lineRule="auto"/>
              <w:jc w:val="both"/>
              <w:rPr>
                <w:rFonts w:ascii="Times New Roman" w:eastAsia="Calibri" w:hAnsi="Times New Roman" w:cs="Times New Roman"/>
                <w:sz w:val="24"/>
                <w:szCs w:val="28"/>
                <w:lang w:val="kk-KZ"/>
              </w:rPr>
            </w:pPr>
            <w:r>
              <w:rPr>
                <w:rFonts w:ascii="Times New Roman" w:eastAsia="Calibri" w:hAnsi="Times New Roman" w:cs="Times New Roman"/>
                <w:sz w:val="24"/>
                <w:szCs w:val="28"/>
                <w:lang w:val="kk-KZ"/>
              </w:rPr>
              <w:t xml:space="preserve">    Приведение в соответствие с </w:t>
            </w:r>
            <w:r w:rsidRPr="0012532B">
              <w:rPr>
                <w:rFonts w:ascii="Times New Roman" w:eastAsia="Calibri" w:hAnsi="Times New Roman" w:cs="Times New Roman"/>
                <w:sz w:val="24"/>
                <w:szCs w:val="28"/>
                <w:lang w:val="kk-KZ"/>
              </w:rPr>
              <w:t>приказом Министра индустрии и инфраструктурного развития Республики Казахстан от 9 июня</w:t>
            </w:r>
            <w:r>
              <w:rPr>
                <w:rFonts w:ascii="Times New Roman" w:eastAsia="Calibri" w:hAnsi="Times New Roman" w:cs="Times New Roman"/>
                <w:sz w:val="24"/>
                <w:szCs w:val="28"/>
                <w:lang w:val="kk-KZ"/>
              </w:rPr>
              <w:br/>
            </w:r>
            <w:r w:rsidRPr="0012532B">
              <w:rPr>
                <w:rFonts w:ascii="Times New Roman" w:eastAsia="Calibri" w:hAnsi="Times New Roman" w:cs="Times New Roman"/>
                <w:sz w:val="24"/>
                <w:szCs w:val="28"/>
                <w:lang w:val="kk-KZ"/>
              </w:rPr>
              <w:t>2023 года № 424 «Об утверждении Контрольного списка специфических товаров»</w:t>
            </w:r>
            <w:r>
              <w:rPr>
                <w:rFonts w:ascii="Times New Roman" w:eastAsia="Calibri" w:hAnsi="Times New Roman" w:cs="Times New Roman"/>
                <w:sz w:val="24"/>
                <w:szCs w:val="28"/>
                <w:lang w:val="kk-KZ"/>
              </w:rPr>
              <w:t xml:space="preserve"> </w:t>
            </w:r>
            <w:r w:rsidRPr="003338C0">
              <w:rPr>
                <w:rFonts w:ascii="Times New Roman" w:eastAsia="Calibri" w:hAnsi="Times New Roman" w:cs="Times New Roman"/>
                <w:sz w:val="24"/>
                <w:szCs w:val="28"/>
                <w:lang w:val="kk-KZ"/>
              </w:rPr>
              <w:t xml:space="preserve">которым определяется список товаров, в отношении которых действует методика </w:t>
            </w:r>
            <w:r w:rsidRPr="0012532B">
              <w:rPr>
                <w:rFonts w:ascii="Times New Roman" w:eastAsia="Calibri" w:hAnsi="Times New Roman" w:cs="Times New Roman"/>
                <w:sz w:val="24"/>
                <w:szCs w:val="28"/>
                <w:lang w:val="kk-KZ"/>
              </w:rPr>
              <w:t>управления биологическими рисками при перемещении через Государственную границу Республики Казахстан</w:t>
            </w:r>
            <w:r>
              <w:rPr>
                <w:rFonts w:ascii="Times New Roman" w:eastAsia="Calibri" w:hAnsi="Times New Roman" w:cs="Times New Roman"/>
                <w:sz w:val="24"/>
                <w:szCs w:val="28"/>
                <w:lang w:val="kk-KZ"/>
              </w:rPr>
              <w:t>.</w:t>
            </w:r>
          </w:p>
          <w:p w14:paraId="65039FF0" w14:textId="77777777" w:rsidR="008D61F6" w:rsidRDefault="008D61F6" w:rsidP="008D61F6">
            <w:pPr>
              <w:widowControl w:val="0"/>
              <w:spacing w:after="0" w:line="240" w:lineRule="auto"/>
              <w:jc w:val="both"/>
              <w:rPr>
                <w:rFonts w:ascii="Times New Roman" w:eastAsia="Calibri" w:hAnsi="Times New Roman" w:cs="Times New Roman"/>
                <w:sz w:val="24"/>
                <w:szCs w:val="28"/>
                <w:lang w:val="kk-KZ"/>
              </w:rPr>
            </w:pPr>
          </w:p>
          <w:p w14:paraId="571BA2F0" w14:textId="77777777" w:rsidR="008D61F6" w:rsidRPr="00A92639" w:rsidRDefault="008D61F6" w:rsidP="008D61F6">
            <w:pPr>
              <w:widowControl w:val="0"/>
              <w:spacing w:after="0" w:line="240" w:lineRule="auto"/>
              <w:jc w:val="both"/>
              <w:rPr>
                <w:rFonts w:ascii="Times New Roman" w:eastAsia="Calibri" w:hAnsi="Times New Roman" w:cs="Times New Roman"/>
                <w:b/>
                <w:bCs/>
                <w:sz w:val="24"/>
              </w:rPr>
            </w:pPr>
            <w:r>
              <w:rPr>
                <w:rFonts w:ascii="Times New Roman" w:eastAsia="Calibri" w:hAnsi="Times New Roman" w:cs="Times New Roman"/>
                <w:sz w:val="24"/>
                <w:szCs w:val="28"/>
                <w:lang w:val="kk-KZ"/>
              </w:rPr>
              <w:t>Редакционная правка в части нумерации.</w:t>
            </w:r>
          </w:p>
          <w:p w14:paraId="7F86B124" w14:textId="5210465C" w:rsidR="0012532B" w:rsidRPr="00A419CE" w:rsidRDefault="0012532B" w:rsidP="003F3140">
            <w:pPr>
              <w:widowControl w:val="0"/>
              <w:spacing w:after="0" w:line="240" w:lineRule="auto"/>
              <w:jc w:val="both"/>
              <w:rPr>
                <w:rFonts w:ascii="Times New Roman" w:hAnsi="Times New Roman" w:cs="Times New Roman"/>
                <w:bCs/>
                <w:color w:val="FFFFFF" w:themeColor="background1"/>
                <w:sz w:val="24"/>
                <w:szCs w:val="24"/>
                <w:lang w:val="kk-KZ"/>
              </w:rPr>
            </w:pPr>
          </w:p>
        </w:tc>
      </w:tr>
    </w:tbl>
    <w:p w14:paraId="7BA6602A" w14:textId="14657669" w:rsidR="0048066C" w:rsidRDefault="0048066C" w:rsidP="001E25DF">
      <w:pPr>
        <w:spacing w:after="0" w:line="240" w:lineRule="auto"/>
        <w:ind w:firstLine="709"/>
        <w:rPr>
          <w:rFonts w:ascii="Times New Roman" w:hAnsi="Times New Roman" w:cs="Times New Roman"/>
          <w:b/>
          <w:sz w:val="24"/>
          <w:szCs w:val="24"/>
          <w:lang w:val="kk-KZ"/>
        </w:rPr>
      </w:pPr>
    </w:p>
    <w:p w14:paraId="35B2E384" w14:textId="77777777" w:rsidR="0012532B" w:rsidRPr="00A419CE" w:rsidRDefault="0012532B" w:rsidP="001E25DF">
      <w:pPr>
        <w:spacing w:after="0" w:line="240" w:lineRule="auto"/>
        <w:ind w:firstLine="709"/>
        <w:rPr>
          <w:rFonts w:ascii="Times New Roman" w:hAnsi="Times New Roman" w:cs="Times New Roman"/>
          <w:b/>
          <w:sz w:val="24"/>
          <w:szCs w:val="24"/>
          <w:lang w:val="kk-KZ"/>
        </w:rPr>
      </w:pPr>
    </w:p>
    <w:sectPr w:rsidR="0012532B" w:rsidRPr="00A419CE" w:rsidSect="00A92639">
      <w:headerReference w:type="default" r:id="rId8"/>
      <w:pgSz w:w="16838" w:h="11906" w:orient="landscape"/>
      <w:pgMar w:top="1418" w:right="851" w:bottom="1418" w:left="1418" w:header="709" w:footer="709"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E31EA" w16cex:dateUtc="2023-01-27T05:20:00Z"/>
  <w16cex:commentExtensible w16cex:durableId="277E31D4" w16cex:dateUtc="2023-01-25T04:06:00Z"/>
  <w16cex:commentExtensible w16cex:durableId="277F759B" w16cex:dateUtc="2023-01-28T04:21:00Z"/>
  <w16cex:commentExtensible w16cex:durableId="277E355D" w16cex:dateUtc="2023-01-27T0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171C49" w16cid:durableId="277E31EA"/>
  <w16cid:commentId w16cid:paraId="7ACBC9F9" w16cid:durableId="277E31D4"/>
  <w16cid:commentId w16cid:paraId="556713C4" w16cid:durableId="277F759B"/>
  <w16cid:commentId w16cid:paraId="1D4BFE0F" w16cid:durableId="277E3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BAF00" w14:textId="77777777" w:rsidR="00002B43" w:rsidRDefault="00002B43">
      <w:pPr>
        <w:spacing w:after="0" w:line="240" w:lineRule="auto"/>
      </w:pPr>
      <w:r>
        <w:separator/>
      </w:r>
    </w:p>
  </w:endnote>
  <w:endnote w:type="continuationSeparator" w:id="0">
    <w:p w14:paraId="00ABA523" w14:textId="77777777" w:rsidR="00002B43" w:rsidRDefault="00002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906DE" w14:textId="77777777" w:rsidR="00002B43" w:rsidRDefault="00002B43">
      <w:pPr>
        <w:spacing w:after="0" w:line="240" w:lineRule="auto"/>
      </w:pPr>
      <w:r>
        <w:separator/>
      </w:r>
    </w:p>
  </w:footnote>
  <w:footnote w:type="continuationSeparator" w:id="0">
    <w:p w14:paraId="552D0B05" w14:textId="77777777" w:rsidR="00002B43" w:rsidRDefault="00002B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675177"/>
      <w:docPartObj>
        <w:docPartGallery w:val="Page Numbers (Top of Page)"/>
        <w:docPartUnique/>
      </w:docPartObj>
    </w:sdtPr>
    <w:sdtEndPr>
      <w:rPr>
        <w:sz w:val="28"/>
        <w:szCs w:val="28"/>
      </w:rPr>
    </w:sdtEndPr>
    <w:sdtContent>
      <w:p w14:paraId="583A3DD1" w14:textId="30161B63" w:rsidR="001B385A" w:rsidRPr="00C35BF2" w:rsidRDefault="001B385A">
        <w:pPr>
          <w:pStyle w:val="a3"/>
          <w:jc w:val="center"/>
          <w:rPr>
            <w:sz w:val="28"/>
            <w:szCs w:val="28"/>
          </w:rPr>
        </w:pPr>
        <w:r w:rsidRPr="00C35BF2">
          <w:rPr>
            <w:sz w:val="28"/>
            <w:szCs w:val="28"/>
          </w:rPr>
          <w:fldChar w:fldCharType="begin"/>
        </w:r>
        <w:r w:rsidRPr="00C35BF2">
          <w:rPr>
            <w:sz w:val="28"/>
            <w:szCs w:val="28"/>
          </w:rPr>
          <w:instrText>PAGE   \* MERGEFORMAT</w:instrText>
        </w:r>
        <w:r w:rsidRPr="00C35BF2">
          <w:rPr>
            <w:sz w:val="28"/>
            <w:szCs w:val="28"/>
          </w:rPr>
          <w:fldChar w:fldCharType="separate"/>
        </w:r>
        <w:r w:rsidR="00EA0FFA">
          <w:rPr>
            <w:noProof/>
            <w:sz w:val="28"/>
            <w:szCs w:val="28"/>
          </w:rPr>
          <w:t>2</w:t>
        </w:r>
        <w:r w:rsidRPr="00C35BF2">
          <w:rPr>
            <w:noProof/>
            <w:sz w:val="28"/>
            <w:szCs w:val="28"/>
          </w:rPr>
          <w:fldChar w:fldCharType="end"/>
        </w:r>
      </w:p>
    </w:sdtContent>
  </w:sdt>
  <w:p w14:paraId="4D626A1E" w14:textId="77777777" w:rsidR="001B385A" w:rsidRDefault="001B38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A16B6D"/>
    <w:multiLevelType w:val="hybridMultilevel"/>
    <w:tmpl w:val="B6E88152"/>
    <w:lvl w:ilvl="0" w:tplc="979A82DE">
      <w:start w:val="1"/>
      <w:numFmt w:val="decimal"/>
      <w:lvlText w:val="%1."/>
      <w:lvlJc w:val="left"/>
      <w:pPr>
        <w:ind w:left="644" w:hanging="360"/>
      </w:pPr>
      <w:rPr>
        <w:rFonts w:ascii="Times New Roman" w:hAnsi="Times New Roman" w:cs="Times New Roman" w:hint="default"/>
        <w:sz w:val="24"/>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0D"/>
    <w:rsid w:val="00002B43"/>
    <w:rsid w:val="00007B3F"/>
    <w:rsid w:val="00010900"/>
    <w:rsid w:val="000243D9"/>
    <w:rsid w:val="00037778"/>
    <w:rsid w:val="00060384"/>
    <w:rsid w:val="00072830"/>
    <w:rsid w:val="000D77DE"/>
    <w:rsid w:val="000E5233"/>
    <w:rsid w:val="000F6927"/>
    <w:rsid w:val="000F7374"/>
    <w:rsid w:val="0012532B"/>
    <w:rsid w:val="0014703B"/>
    <w:rsid w:val="00156246"/>
    <w:rsid w:val="001624D3"/>
    <w:rsid w:val="00165A41"/>
    <w:rsid w:val="001837F0"/>
    <w:rsid w:val="001A18A2"/>
    <w:rsid w:val="001A34B6"/>
    <w:rsid w:val="001B1E00"/>
    <w:rsid w:val="001B385A"/>
    <w:rsid w:val="001B5D3E"/>
    <w:rsid w:val="001D418C"/>
    <w:rsid w:val="001E25DF"/>
    <w:rsid w:val="001F2F94"/>
    <w:rsid w:val="00202F76"/>
    <w:rsid w:val="00206F95"/>
    <w:rsid w:val="00207D4C"/>
    <w:rsid w:val="00220AC4"/>
    <w:rsid w:val="00235CCE"/>
    <w:rsid w:val="002422C1"/>
    <w:rsid w:val="002478EE"/>
    <w:rsid w:val="0025441A"/>
    <w:rsid w:val="002645B5"/>
    <w:rsid w:val="002713D2"/>
    <w:rsid w:val="002756BB"/>
    <w:rsid w:val="0028421E"/>
    <w:rsid w:val="00292EFE"/>
    <w:rsid w:val="0029616C"/>
    <w:rsid w:val="002C1EF0"/>
    <w:rsid w:val="002C5671"/>
    <w:rsid w:val="002C7B4C"/>
    <w:rsid w:val="002D366D"/>
    <w:rsid w:val="002D6E1C"/>
    <w:rsid w:val="002E7E21"/>
    <w:rsid w:val="002F4427"/>
    <w:rsid w:val="002F7A4C"/>
    <w:rsid w:val="003041E7"/>
    <w:rsid w:val="00310901"/>
    <w:rsid w:val="0031370B"/>
    <w:rsid w:val="00323D00"/>
    <w:rsid w:val="003338C0"/>
    <w:rsid w:val="003512F6"/>
    <w:rsid w:val="00357F30"/>
    <w:rsid w:val="003670A5"/>
    <w:rsid w:val="00370F60"/>
    <w:rsid w:val="0037139F"/>
    <w:rsid w:val="003B16BC"/>
    <w:rsid w:val="003B333C"/>
    <w:rsid w:val="003D5687"/>
    <w:rsid w:val="003E5A4A"/>
    <w:rsid w:val="003F2B16"/>
    <w:rsid w:val="003F3140"/>
    <w:rsid w:val="00406878"/>
    <w:rsid w:val="004122C2"/>
    <w:rsid w:val="00423C65"/>
    <w:rsid w:val="004246EA"/>
    <w:rsid w:val="00426847"/>
    <w:rsid w:val="00454E3A"/>
    <w:rsid w:val="0048066C"/>
    <w:rsid w:val="004861B4"/>
    <w:rsid w:val="004B181D"/>
    <w:rsid w:val="004B73B6"/>
    <w:rsid w:val="004D47E1"/>
    <w:rsid w:val="004E7ABD"/>
    <w:rsid w:val="004F1807"/>
    <w:rsid w:val="004F18D5"/>
    <w:rsid w:val="00530067"/>
    <w:rsid w:val="00544764"/>
    <w:rsid w:val="00571CE9"/>
    <w:rsid w:val="00595212"/>
    <w:rsid w:val="0059714F"/>
    <w:rsid w:val="005B217B"/>
    <w:rsid w:val="005B3CE3"/>
    <w:rsid w:val="005C7ACE"/>
    <w:rsid w:val="005D0ADD"/>
    <w:rsid w:val="005F0EA0"/>
    <w:rsid w:val="00627A76"/>
    <w:rsid w:val="00671FEB"/>
    <w:rsid w:val="0068711B"/>
    <w:rsid w:val="006A07B6"/>
    <w:rsid w:val="006A5527"/>
    <w:rsid w:val="006B3CBF"/>
    <w:rsid w:val="006B4EDC"/>
    <w:rsid w:val="006B7746"/>
    <w:rsid w:val="006C4A7F"/>
    <w:rsid w:val="006C6214"/>
    <w:rsid w:val="006D56CA"/>
    <w:rsid w:val="006F1AAA"/>
    <w:rsid w:val="0070701F"/>
    <w:rsid w:val="00723856"/>
    <w:rsid w:val="007517C9"/>
    <w:rsid w:val="007C5A8C"/>
    <w:rsid w:val="007D2376"/>
    <w:rsid w:val="007F23F3"/>
    <w:rsid w:val="007F2728"/>
    <w:rsid w:val="007F4D47"/>
    <w:rsid w:val="00811232"/>
    <w:rsid w:val="00823E16"/>
    <w:rsid w:val="00860082"/>
    <w:rsid w:val="00865BCF"/>
    <w:rsid w:val="00867F17"/>
    <w:rsid w:val="00891C1C"/>
    <w:rsid w:val="00897FA5"/>
    <w:rsid w:val="008C24E8"/>
    <w:rsid w:val="008D37D9"/>
    <w:rsid w:val="008D61F6"/>
    <w:rsid w:val="008E53BA"/>
    <w:rsid w:val="008F6ED3"/>
    <w:rsid w:val="008F7C51"/>
    <w:rsid w:val="00921290"/>
    <w:rsid w:val="00932D22"/>
    <w:rsid w:val="009404F8"/>
    <w:rsid w:val="00945E03"/>
    <w:rsid w:val="00970181"/>
    <w:rsid w:val="00987636"/>
    <w:rsid w:val="00991218"/>
    <w:rsid w:val="009B6768"/>
    <w:rsid w:val="009D02A9"/>
    <w:rsid w:val="009D15F1"/>
    <w:rsid w:val="009F7BA7"/>
    <w:rsid w:val="00A35EEA"/>
    <w:rsid w:val="00A419CE"/>
    <w:rsid w:val="00A5128C"/>
    <w:rsid w:val="00A92639"/>
    <w:rsid w:val="00A94387"/>
    <w:rsid w:val="00AB0669"/>
    <w:rsid w:val="00AB2DE8"/>
    <w:rsid w:val="00AD50C0"/>
    <w:rsid w:val="00AF1B0D"/>
    <w:rsid w:val="00B02EA4"/>
    <w:rsid w:val="00B07F5E"/>
    <w:rsid w:val="00B35C62"/>
    <w:rsid w:val="00B6030F"/>
    <w:rsid w:val="00B6107F"/>
    <w:rsid w:val="00B66133"/>
    <w:rsid w:val="00B67826"/>
    <w:rsid w:val="00B85E43"/>
    <w:rsid w:val="00BA655A"/>
    <w:rsid w:val="00BC133E"/>
    <w:rsid w:val="00BC2688"/>
    <w:rsid w:val="00C00844"/>
    <w:rsid w:val="00C06976"/>
    <w:rsid w:val="00C15C6F"/>
    <w:rsid w:val="00C35BF2"/>
    <w:rsid w:val="00C463C0"/>
    <w:rsid w:val="00C55257"/>
    <w:rsid w:val="00C65051"/>
    <w:rsid w:val="00C65FE7"/>
    <w:rsid w:val="00C66CD7"/>
    <w:rsid w:val="00C80D5F"/>
    <w:rsid w:val="00C87261"/>
    <w:rsid w:val="00C908A9"/>
    <w:rsid w:val="00C92975"/>
    <w:rsid w:val="00D20DB1"/>
    <w:rsid w:val="00D32B8D"/>
    <w:rsid w:val="00D4270A"/>
    <w:rsid w:val="00D4364D"/>
    <w:rsid w:val="00D519BF"/>
    <w:rsid w:val="00D7364B"/>
    <w:rsid w:val="00D75125"/>
    <w:rsid w:val="00D81362"/>
    <w:rsid w:val="00D84627"/>
    <w:rsid w:val="00D94C3B"/>
    <w:rsid w:val="00D95286"/>
    <w:rsid w:val="00D952CF"/>
    <w:rsid w:val="00DB542C"/>
    <w:rsid w:val="00DC37F2"/>
    <w:rsid w:val="00DD7E9A"/>
    <w:rsid w:val="00DF5114"/>
    <w:rsid w:val="00E076FC"/>
    <w:rsid w:val="00E20520"/>
    <w:rsid w:val="00E43352"/>
    <w:rsid w:val="00E644F6"/>
    <w:rsid w:val="00E65BED"/>
    <w:rsid w:val="00EA0FFA"/>
    <w:rsid w:val="00ED4E7D"/>
    <w:rsid w:val="00EE1E3B"/>
    <w:rsid w:val="00EF0037"/>
    <w:rsid w:val="00EF145D"/>
    <w:rsid w:val="00EF2951"/>
    <w:rsid w:val="00EF5497"/>
    <w:rsid w:val="00EF73B1"/>
    <w:rsid w:val="00F01CC6"/>
    <w:rsid w:val="00F12387"/>
    <w:rsid w:val="00F46B43"/>
    <w:rsid w:val="00F56ABE"/>
    <w:rsid w:val="00F60200"/>
    <w:rsid w:val="00F70AB5"/>
    <w:rsid w:val="00F74663"/>
    <w:rsid w:val="00F7630E"/>
    <w:rsid w:val="00F81C9D"/>
    <w:rsid w:val="00FB4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622E1"/>
  <w15:docId w15:val="{8365FF5C-8984-4AF2-8BC1-1B4CE3B9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8066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48066C"/>
    <w:pPr>
      <w:keepNext/>
      <w:spacing w:after="0" w:line="240" w:lineRule="auto"/>
      <w:jc w:val="both"/>
      <w:outlineLvl w:val="1"/>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2C56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1B0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AF1B0D"/>
    <w:rPr>
      <w:rFonts w:ascii="Times New Roman" w:eastAsia="Times New Roman" w:hAnsi="Times New Roman" w:cs="Times New Roman"/>
      <w:sz w:val="20"/>
      <w:szCs w:val="20"/>
      <w:lang w:eastAsia="ru-RU"/>
    </w:rPr>
  </w:style>
  <w:style w:type="table" w:styleId="a5">
    <w:name w:val="Table Grid"/>
    <w:basedOn w:val="a1"/>
    <w:uiPriority w:val="39"/>
    <w:rsid w:val="00AF1B0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D4270A"/>
    <w:rPr>
      <w:color w:val="0000FF"/>
      <w:u w:val="single"/>
    </w:rPr>
  </w:style>
  <w:style w:type="paragraph" w:styleId="a7">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Знак Знак1 Знак"/>
    <w:basedOn w:val="a"/>
    <w:link w:val="a8"/>
    <w:uiPriority w:val="99"/>
    <w:unhideWhenUsed/>
    <w:qFormat/>
    <w:rsid w:val="00406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8066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8066C"/>
    <w:rPr>
      <w:rFonts w:ascii="Times New Roman" w:eastAsia="Times New Roman" w:hAnsi="Times New Roman" w:cs="Times New Roman"/>
      <w:sz w:val="24"/>
      <w:szCs w:val="24"/>
      <w:lang w:eastAsia="ru-RU"/>
    </w:rPr>
  </w:style>
  <w:style w:type="paragraph" w:styleId="a9">
    <w:name w:val="List Paragraph"/>
    <w:aliases w:val="маркированный,Citation List,Heading1,Colorful List - Accent 11"/>
    <w:basedOn w:val="a"/>
    <w:link w:val="aa"/>
    <w:uiPriority w:val="34"/>
    <w:qFormat/>
    <w:rsid w:val="0048066C"/>
    <w:pPr>
      <w:ind w:left="720"/>
      <w:contextualSpacing/>
    </w:pPr>
    <w:rPr>
      <w:rFonts w:ascii="Calibri" w:eastAsia="Calibri" w:hAnsi="Calibri" w:cs="Times New Roman"/>
    </w:rPr>
  </w:style>
  <w:style w:type="character" w:customStyle="1" w:styleId="aa">
    <w:name w:val="Абзац списка Знак"/>
    <w:aliases w:val="маркированный Знак,Citation List Знак,Heading1 Знак,Colorful List - Accent 11 Знак"/>
    <w:link w:val="a9"/>
    <w:uiPriority w:val="34"/>
    <w:locked/>
    <w:rsid w:val="0048066C"/>
    <w:rPr>
      <w:rFonts w:ascii="Calibri" w:eastAsia="Calibri" w:hAnsi="Calibri" w:cs="Times New Roman"/>
    </w:rPr>
  </w:style>
  <w:style w:type="character" w:customStyle="1" w:styleId="a8">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Знак Знак1 Знак Знак"/>
    <w:link w:val="a7"/>
    <w:uiPriority w:val="99"/>
    <w:locked/>
    <w:rsid w:val="0048066C"/>
    <w:rPr>
      <w:rFonts w:ascii="Times New Roman" w:eastAsia="Times New Roman" w:hAnsi="Times New Roman" w:cs="Times New Roman"/>
      <w:sz w:val="24"/>
      <w:szCs w:val="24"/>
      <w:lang w:eastAsia="ru-RU"/>
    </w:rPr>
  </w:style>
  <w:style w:type="paragraph" w:styleId="ab">
    <w:name w:val="Body Text Indent"/>
    <w:basedOn w:val="a"/>
    <w:link w:val="ac"/>
    <w:uiPriority w:val="99"/>
    <w:unhideWhenUsed/>
    <w:rsid w:val="0048066C"/>
    <w:pPr>
      <w:spacing w:after="0" w:line="240" w:lineRule="auto"/>
      <w:ind w:firstLine="325"/>
      <w:jc w:val="both"/>
    </w:pPr>
    <w:rPr>
      <w:rFonts w:ascii="Times New Roman" w:eastAsia="Times New Roman" w:hAnsi="Times New Roman" w:cs="Times New Roman"/>
      <w:bCs/>
      <w:sz w:val="24"/>
      <w:szCs w:val="24"/>
      <w:lang w:val="kk-KZ" w:eastAsia="ru-RU"/>
    </w:rPr>
  </w:style>
  <w:style w:type="character" w:customStyle="1" w:styleId="ac">
    <w:name w:val="Основной текст с отступом Знак"/>
    <w:basedOn w:val="a0"/>
    <w:link w:val="ab"/>
    <w:uiPriority w:val="99"/>
    <w:rsid w:val="0048066C"/>
    <w:rPr>
      <w:rFonts w:ascii="Times New Roman" w:eastAsia="Times New Roman" w:hAnsi="Times New Roman" w:cs="Times New Roman"/>
      <w:bCs/>
      <w:sz w:val="24"/>
      <w:szCs w:val="24"/>
      <w:lang w:val="kk-KZ" w:eastAsia="ru-RU"/>
    </w:rPr>
  </w:style>
  <w:style w:type="paragraph" w:styleId="ad">
    <w:name w:val="Body Text"/>
    <w:basedOn w:val="a"/>
    <w:link w:val="ae"/>
    <w:uiPriority w:val="99"/>
    <w:semiHidden/>
    <w:unhideWhenUsed/>
    <w:rsid w:val="0048066C"/>
    <w:pPr>
      <w:spacing w:after="120" w:line="240" w:lineRule="auto"/>
    </w:pPr>
    <w:rPr>
      <w:rFonts w:ascii="Times New Roman" w:eastAsia="Times New Roman" w:hAnsi="Times New Roman" w:cs="Times New Roman"/>
      <w:sz w:val="20"/>
      <w:szCs w:val="20"/>
      <w:lang w:eastAsia="ru-RU"/>
    </w:rPr>
  </w:style>
  <w:style w:type="character" w:customStyle="1" w:styleId="ae">
    <w:name w:val="Основной текст Знак"/>
    <w:basedOn w:val="a0"/>
    <w:link w:val="ad"/>
    <w:uiPriority w:val="99"/>
    <w:semiHidden/>
    <w:rsid w:val="0048066C"/>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48066C"/>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semiHidden/>
    <w:rsid w:val="0048066C"/>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48066C"/>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48066C"/>
    <w:rPr>
      <w:rFonts w:ascii="Times New Roman" w:eastAsia="Times New Roman" w:hAnsi="Times New Roman" w:cs="Times New Roman"/>
      <w:sz w:val="20"/>
      <w:szCs w:val="20"/>
      <w:lang w:eastAsia="ru-RU"/>
    </w:rPr>
  </w:style>
  <w:style w:type="paragraph" w:styleId="31">
    <w:name w:val="Body Text 3"/>
    <w:basedOn w:val="a"/>
    <w:link w:val="32"/>
    <w:uiPriority w:val="99"/>
    <w:unhideWhenUsed/>
    <w:rsid w:val="0048066C"/>
    <w:pPr>
      <w:spacing w:after="0" w:line="240" w:lineRule="atLeast"/>
      <w:jc w:val="both"/>
    </w:pPr>
    <w:rPr>
      <w:rFonts w:ascii="Times New Roman" w:eastAsia="Times New Roman" w:hAnsi="Times New Roman" w:cs="Times New Roman"/>
      <w:sz w:val="20"/>
      <w:szCs w:val="20"/>
      <w:lang w:eastAsia="ru-RU"/>
    </w:rPr>
  </w:style>
  <w:style w:type="character" w:customStyle="1" w:styleId="32">
    <w:name w:val="Основной текст 3 Знак"/>
    <w:basedOn w:val="a0"/>
    <w:link w:val="31"/>
    <w:uiPriority w:val="99"/>
    <w:rsid w:val="0048066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81123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232"/>
    <w:rPr>
      <w:rFonts w:ascii="Tahoma" w:hAnsi="Tahoma" w:cs="Tahoma"/>
      <w:sz w:val="16"/>
      <w:szCs w:val="16"/>
    </w:rPr>
  </w:style>
  <w:style w:type="paragraph" w:styleId="af1">
    <w:name w:val="footer"/>
    <w:basedOn w:val="a"/>
    <w:link w:val="af2"/>
    <w:uiPriority w:val="99"/>
    <w:unhideWhenUsed/>
    <w:rsid w:val="00C35BF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5BF2"/>
  </w:style>
  <w:style w:type="character" w:customStyle="1" w:styleId="30">
    <w:name w:val="Заголовок 3 Знак"/>
    <w:basedOn w:val="a0"/>
    <w:link w:val="3"/>
    <w:uiPriority w:val="9"/>
    <w:semiHidden/>
    <w:rsid w:val="002C5671"/>
    <w:rPr>
      <w:rFonts w:asciiTheme="majorHAnsi" w:eastAsiaTheme="majorEastAsia" w:hAnsiTheme="majorHAnsi" w:cstheme="majorBidi"/>
      <w:b/>
      <w:bCs/>
      <w:color w:val="4F81BD" w:themeColor="accent1"/>
    </w:rPr>
  </w:style>
  <w:style w:type="character" w:styleId="af3">
    <w:name w:val="annotation reference"/>
    <w:basedOn w:val="a0"/>
    <w:uiPriority w:val="99"/>
    <w:semiHidden/>
    <w:unhideWhenUsed/>
    <w:rsid w:val="00C65FE7"/>
    <w:rPr>
      <w:sz w:val="16"/>
      <w:szCs w:val="16"/>
    </w:rPr>
  </w:style>
  <w:style w:type="paragraph" w:styleId="af4">
    <w:name w:val="annotation text"/>
    <w:basedOn w:val="a"/>
    <w:link w:val="af5"/>
    <w:uiPriority w:val="99"/>
    <w:unhideWhenUsed/>
    <w:rsid w:val="00C65FE7"/>
    <w:pPr>
      <w:spacing w:line="240" w:lineRule="auto"/>
    </w:pPr>
    <w:rPr>
      <w:sz w:val="20"/>
      <w:szCs w:val="20"/>
    </w:rPr>
  </w:style>
  <w:style w:type="character" w:customStyle="1" w:styleId="af5">
    <w:name w:val="Текст примечания Знак"/>
    <w:basedOn w:val="a0"/>
    <w:link w:val="af4"/>
    <w:uiPriority w:val="99"/>
    <w:rsid w:val="00C65FE7"/>
    <w:rPr>
      <w:sz w:val="20"/>
      <w:szCs w:val="20"/>
    </w:rPr>
  </w:style>
  <w:style w:type="paragraph" w:styleId="af6">
    <w:name w:val="annotation subject"/>
    <w:basedOn w:val="af4"/>
    <w:next w:val="af4"/>
    <w:link w:val="af7"/>
    <w:uiPriority w:val="99"/>
    <w:semiHidden/>
    <w:unhideWhenUsed/>
    <w:rsid w:val="00C65FE7"/>
    <w:rPr>
      <w:b/>
      <w:bCs/>
    </w:rPr>
  </w:style>
  <w:style w:type="character" w:customStyle="1" w:styleId="af7">
    <w:name w:val="Тема примечания Знак"/>
    <w:basedOn w:val="af5"/>
    <w:link w:val="af6"/>
    <w:uiPriority w:val="99"/>
    <w:semiHidden/>
    <w:rsid w:val="00C65F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2324">
      <w:bodyDiv w:val="1"/>
      <w:marLeft w:val="0"/>
      <w:marRight w:val="0"/>
      <w:marTop w:val="0"/>
      <w:marBottom w:val="0"/>
      <w:divBdr>
        <w:top w:val="none" w:sz="0" w:space="0" w:color="auto"/>
        <w:left w:val="none" w:sz="0" w:space="0" w:color="auto"/>
        <w:bottom w:val="none" w:sz="0" w:space="0" w:color="auto"/>
        <w:right w:val="none" w:sz="0" w:space="0" w:color="auto"/>
      </w:divBdr>
    </w:div>
    <w:div w:id="179590695">
      <w:bodyDiv w:val="1"/>
      <w:marLeft w:val="0"/>
      <w:marRight w:val="0"/>
      <w:marTop w:val="0"/>
      <w:marBottom w:val="0"/>
      <w:divBdr>
        <w:top w:val="none" w:sz="0" w:space="0" w:color="auto"/>
        <w:left w:val="none" w:sz="0" w:space="0" w:color="auto"/>
        <w:bottom w:val="none" w:sz="0" w:space="0" w:color="auto"/>
        <w:right w:val="none" w:sz="0" w:space="0" w:color="auto"/>
      </w:divBdr>
    </w:div>
    <w:div w:id="298072222">
      <w:bodyDiv w:val="1"/>
      <w:marLeft w:val="0"/>
      <w:marRight w:val="0"/>
      <w:marTop w:val="0"/>
      <w:marBottom w:val="0"/>
      <w:divBdr>
        <w:top w:val="none" w:sz="0" w:space="0" w:color="auto"/>
        <w:left w:val="none" w:sz="0" w:space="0" w:color="auto"/>
        <w:bottom w:val="none" w:sz="0" w:space="0" w:color="auto"/>
        <w:right w:val="none" w:sz="0" w:space="0" w:color="auto"/>
      </w:divBdr>
    </w:div>
    <w:div w:id="416443836">
      <w:bodyDiv w:val="1"/>
      <w:marLeft w:val="0"/>
      <w:marRight w:val="0"/>
      <w:marTop w:val="0"/>
      <w:marBottom w:val="0"/>
      <w:divBdr>
        <w:top w:val="none" w:sz="0" w:space="0" w:color="auto"/>
        <w:left w:val="none" w:sz="0" w:space="0" w:color="auto"/>
        <w:bottom w:val="none" w:sz="0" w:space="0" w:color="auto"/>
        <w:right w:val="none" w:sz="0" w:space="0" w:color="auto"/>
      </w:divBdr>
    </w:div>
    <w:div w:id="489904349">
      <w:bodyDiv w:val="1"/>
      <w:marLeft w:val="0"/>
      <w:marRight w:val="0"/>
      <w:marTop w:val="0"/>
      <w:marBottom w:val="0"/>
      <w:divBdr>
        <w:top w:val="none" w:sz="0" w:space="0" w:color="auto"/>
        <w:left w:val="none" w:sz="0" w:space="0" w:color="auto"/>
        <w:bottom w:val="none" w:sz="0" w:space="0" w:color="auto"/>
        <w:right w:val="none" w:sz="0" w:space="0" w:color="auto"/>
      </w:divBdr>
    </w:div>
    <w:div w:id="631983157">
      <w:bodyDiv w:val="1"/>
      <w:marLeft w:val="0"/>
      <w:marRight w:val="0"/>
      <w:marTop w:val="0"/>
      <w:marBottom w:val="0"/>
      <w:divBdr>
        <w:top w:val="none" w:sz="0" w:space="0" w:color="auto"/>
        <w:left w:val="none" w:sz="0" w:space="0" w:color="auto"/>
        <w:bottom w:val="none" w:sz="0" w:space="0" w:color="auto"/>
        <w:right w:val="none" w:sz="0" w:space="0" w:color="auto"/>
      </w:divBdr>
    </w:div>
    <w:div w:id="674959377">
      <w:bodyDiv w:val="1"/>
      <w:marLeft w:val="0"/>
      <w:marRight w:val="0"/>
      <w:marTop w:val="0"/>
      <w:marBottom w:val="0"/>
      <w:divBdr>
        <w:top w:val="none" w:sz="0" w:space="0" w:color="auto"/>
        <w:left w:val="none" w:sz="0" w:space="0" w:color="auto"/>
        <w:bottom w:val="none" w:sz="0" w:space="0" w:color="auto"/>
        <w:right w:val="none" w:sz="0" w:space="0" w:color="auto"/>
      </w:divBdr>
    </w:div>
    <w:div w:id="685135803">
      <w:bodyDiv w:val="1"/>
      <w:marLeft w:val="0"/>
      <w:marRight w:val="0"/>
      <w:marTop w:val="0"/>
      <w:marBottom w:val="0"/>
      <w:divBdr>
        <w:top w:val="none" w:sz="0" w:space="0" w:color="auto"/>
        <w:left w:val="none" w:sz="0" w:space="0" w:color="auto"/>
        <w:bottom w:val="none" w:sz="0" w:space="0" w:color="auto"/>
        <w:right w:val="none" w:sz="0" w:space="0" w:color="auto"/>
      </w:divBdr>
    </w:div>
    <w:div w:id="749471567">
      <w:bodyDiv w:val="1"/>
      <w:marLeft w:val="0"/>
      <w:marRight w:val="0"/>
      <w:marTop w:val="0"/>
      <w:marBottom w:val="0"/>
      <w:divBdr>
        <w:top w:val="none" w:sz="0" w:space="0" w:color="auto"/>
        <w:left w:val="none" w:sz="0" w:space="0" w:color="auto"/>
        <w:bottom w:val="none" w:sz="0" w:space="0" w:color="auto"/>
        <w:right w:val="none" w:sz="0" w:space="0" w:color="auto"/>
      </w:divBdr>
    </w:div>
    <w:div w:id="982806478">
      <w:bodyDiv w:val="1"/>
      <w:marLeft w:val="0"/>
      <w:marRight w:val="0"/>
      <w:marTop w:val="0"/>
      <w:marBottom w:val="0"/>
      <w:divBdr>
        <w:top w:val="none" w:sz="0" w:space="0" w:color="auto"/>
        <w:left w:val="none" w:sz="0" w:space="0" w:color="auto"/>
        <w:bottom w:val="none" w:sz="0" w:space="0" w:color="auto"/>
        <w:right w:val="none" w:sz="0" w:space="0" w:color="auto"/>
      </w:divBdr>
    </w:div>
    <w:div w:id="1250000617">
      <w:bodyDiv w:val="1"/>
      <w:marLeft w:val="0"/>
      <w:marRight w:val="0"/>
      <w:marTop w:val="0"/>
      <w:marBottom w:val="0"/>
      <w:divBdr>
        <w:top w:val="none" w:sz="0" w:space="0" w:color="auto"/>
        <w:left w:val="none" w:sz="0" w:space="0" w:color="auto"/>
        <w:bottom w:val="none" w:sz="0" w:space="0" w:color="auto"/>
        <w:right w:val="none" w:sz="0" w:space="0" w:color="auto"/>
      </w:divBdr>
    </w:div>
    <w:div w:id="1254895977">
      <w:bodyDiv w:val="1"/>
      <w:marLeft w:val="0"/>
      <w:marRight w:val="0"/>
      <w:marTop w:val="0"/>
      <w:marBottom w:val="0"/>
      <w:divBdr>
        <w:top w:val="none" w:sz="0" w:space="0" w:color="auto"/>
        <w:left w:val="none" w:sz="0" w:space="0" w:color="auto"/>
        <w:bottom w:val="none" w:sz="0" w:space="0" w:color="auto"/>
        <w:right w:val="none" w:sz="0" w:space="0" w:color="auto"/>
      </w:divBdr>
      <w:divsChild>
        <w:div w:id="1296331264">
          <w:marLeft w:val="0"/>
          <w:marRight w:val="0"/>
          <w:marTop w:val="0"/>
          <w:marBottom w:val="0"/>
          <w:divBdr>
            <w:top w:val="none" w:sz="0" w:space="0" w:color="auto"/>
            <w:left w:val="none" w:sz="0" w:space="0" w:color="auto"/>
            <w:bottom w:val="none" w:sz="0" w:space="0" w:color="auto"/>
            <w:right w:val="none" w:sz="0" w:space="0" w:color="auto"/>
          </w:divBdr>
        </w:div>
        <w:div w:id="187915170">
          <w:marLeft w:val="0"/>
          <w:marRight w:val="0"/>
          <w:marTop w:val="0"/>
          <w:marBottom w:val="0"/>
          <w:divBdr>
            <w:top w:val="none" w:sz="0" w:space="0" w:color="auto"/>
            <w:left w:val="none" w:sz="0" w:space="0" w:color="auto"/>
            <w:bottom w:val="none" w:sz="0" w:space="0" w:color="auto"/>
            <w:right w:val="none" w:sz="0" w:space="0" w:color="auto"/>
          </w:divBdr>
        </w:div>
        <w:div w:id="2112505819">
          <w:marLeft w:val="0"/>
          <w:marRight w:val="0"/>
          <w:marTop w:val="0"/>
          <w:marBottom w:val="0"/>
          <w:divBdr>
            <w:top w:val="none" w:sz="0" w:space="0" w:color="auto"/>
            <w:left w:val="none" w:sz="0" w:space="0" w:color="auto"/>
            <w:bottom w:val="none" w:sz="0" w:space="0" w:color="auto"/>
            <w:right w:val="none" w:sz="0" w:space="0" w:color="auto"/>
          </w:divBdr>
        </w:div>
        <w:div w:id="876355638">
          <w:marLeft w:val="0"/>
          <w:marRight w:val="0"/>
          <w:marTop w:val="0"/>
          <w:marBottom w:val="0"/>
          <w:divBdr>
            <w:top w:val="none" w:sz="0" w:space="0" w:color="auto"/>
            <w:left w:val="none" w:sz="0" w:space="0" w:color="auto"/>
            <w:bottom w:val="none" w:sz="0" w:space="0" w:color="auto"/>
            <w:right w:val="none" w:sz="0" w:space="0" w:color="auto"/>
          </w:divBdr>
        </w:div>
        <w:div w:id="1246526131">
          <w:marLeft w:val="0"/>
          <w:marRight w:val="0"/>
          <w:marTop w:val="0"/>
          <w:marBottom w:val="0"/>
          <w:divBdr>
            <w:top w:val="none" w:sz="0" w:space="0" w:color="auto"/>
            <w:left w:val="none" w:sz="0" w:space="0" w:color="auto"/>
            <w:bottom w:val="none" w:sz="0" w:space="0" w:color="auto"/>
            <w:right w:val="none" w:sz="0" w:space="0" w:color="auto"/>
          </w:divBdr>
        </w:div>
        <w:div w:id="1396317929">
          <w:marLeft w:val="0"/>
          <w:marRight w:val="0"/>
          <w:marTop w:val="0"/>
          <w:marBottom w:val="0"/>
          <w:divBdr>
            <w:top w:val="none" w:sz="0" w:space="0" w:color="auto"/>
            <w:left w:val="none" w:sz="0" w:space="0" w:color="auto"/>
            <w:bottom w:val="none" w:sz="0" w:space="0" w:color="auto"/>
            <w:right w:val="none" w:sz="0" w:space="0" w:color="auto"/>
          </w:divBdr>
        </w:div>
        <w:div w:id="1687094368">
          <w:marLeft w:val="0"/>
          <w:marRight w:val="0"/>
          <w:marTop w:val="0"/>
          <w:marBottom w:val="0"/>
          <w:divBdr>
            <w:top w:val="none" w:sz="0" w:space="0" w:color="auto"/>
            <w:left w:val="none" w:sz="0" w:space="0" w:color="auto"/>
            <w:bottom w:val="none" w:sz="0" w:space="0" w:color="auto"/>
            <w:right w:val="none" w:sz="0" w:space="0" w:color="auto"/>
          </w:divBdr>
        </w:div>
        <w:div w:id="1499343376">
          <w:marLeft w:val="0"/>
          <w:marRight w:val="0"/>
          <w:marTop w:val="0"/>
          <w:marBottom w:val="0"/>
          <w:divBdr>
            <w:top w:val="none" w:sz="0" w:space="0" w:color="auto"/>
            <w:left w:val="none" w:sz="0" w:space="0" w:color="auto"/>
            <w:bottom w:val="none" w:sz="0" w:space="0" w:color="auto"/>
            <w:right w:val="none" w:sz="0" w:space="0" w:color="auto"/>
          </w:divBdr>
        </w:div>
      </w:divsChild>
    </w:div>
    <w:div w:id="1286278809">
      <w:bodyDiv w:val="1"/>
      <w:marLeft w:val="0"/>
      <w:marRight w:val="0"/>
      <w:marTop w:val="0"/>
      <w:marBottom w:val="0"/>
      <w:divBdr>
        <w:top w:val="none" w:sz="0" w:space="0" w:color="auto"/>
        <w:left w:val="none" w:sz="0" w:space="0" w:color="auto"/>
        <w:bottom w:val="none" w:sz="0" w:space="0" w:color="auto"/>
        <w:right w:val="none" w:sz="0" w:space="0" w:color="auto"/>
      </w:divBdr>
    </w:div>
    <w:div w:id="1347563175">
      <w:bodyDiv w:val="1"/>
      <w:marLeft w:val="0"/>
      <w:marRight w:val="0"/>
      <w:marTop w:val="0"/>
      <w:marBottom w:val="0"/>
      <w:divBdr>
        <w:top w:val="none" w:sz="0" w:space="0" w:color="auto"/>
        <w:left w:val="none" w:sz="0" w:space="0" w:color="auto"/>
        <w:bottom w:val="none" w:sz="0" w:space="0" w:color="auto"/>
        <w:right w:val="none" w:sz="0" w:space="0" w:color="auto"/>
      </w:divBdr>
    </w:div>
    <w:div w:id="1510290186">
      <w:bodyDiv w:val="1"/>
      <w:marLeft w:val="0"/>
      <w:marRight w:val="0"/>
      <w:marTop w:val="0"/>
      <w:marBottom w:val="0"/>
      <w:divBdr>
        <w:top w:val="none" w:sz="0" w:space="0" w:color="auto"/>
        <w:left w:val="none" w:sz="0" w:space="0" w:color="auto"/>
        <w:bottom w:val="none" w:sz="0" w:space="0" w:color="auto"/>
        <w:right w:val="none" w:sz="0" w:space="0" w:color="auto"/>
      </w:divBdr>
    </w:div>
    <w:div w:id="1588269177">
      <w:bodyDiv w:val="1"/>
      <w:marLeft w:val="0"/>
      <w:marRight w:val="0"/>
      <w:marTop w:val="0"/>
      <w:marBottom w:val="0"/>
      <w:divBdr>
        <w:top w:val="none" w:sz="0" w:space="0" w:color="auto"/>
        <w:left w:val="none" w:sz="0" w:space="0" w:color="auto"/>
        <w:bottom w:val="none" w:sz="0" w:space="0" w:color="auto"/>
        <w:right w:val="none" w:sz="0" w:space="0" w:color="auto"/>
      </w:divBdr>
    </w:div>
    <w:div w:id="1606956148">
      <w:bodyDiv w:val="1"/>
      <w:marLeft w:val="0"/>
      <w:marRight w:val="0"/>
      <w:marTop w:val="0"/>
      <w:marBottom w:val="0"/>
      <w:divBdr>
        <w:top w:val="none" w:sz="0" w:space="0" w:color="auto"/>
        <w:left w:val="none" w:sz="0" w:space="0" w:color="auto"/>
        <w:bottom w:val="none" w:sz="0" w:space="0" w:color="auto"/>
        <w:right w:val="none" w:sz="0" w:space="0" w:color="auto"/>
      </w:divBdr>
    </w:div>
    <w:div w:id="206151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72311-1F74-445A-A7E1-2578927E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6820</Characters>
  <Application>Microsoft Office Word</Application>
  <DocSecurity>0</DocSecurity>
  <Lines>56</Lines>
  <Paragraphs>15</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СРАВНИТЕЛЬНАЯ ТАБЛИЦА </vt:lpstr>
      <vt:lpstr>к проекту приказа Министра финансов Республики Казахстан «О внесении изменений в</vt:lpstr>
    </vt:vector>
  </TitlesOfParts>
  <Company>Customs</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Каптагаев Ильяс Сарсембаевич</dc:creator>
  <cp:lastModifiedBy>Карисов Берик Канатович</cp:lastModifiedBy>
  <cp:revision>2</cp:revision>
  <cp:lastPrinted>2025-04-15T11:56:00Z</cp:lastPrinted>
  <dcterms:created xsi:type="dcterms:W3CDTF">2025-05-12T05:01:00Z</dcterms:created>
  <dcterms:modified xsi:type="dcterms:W3CDTF">2025-05-12T05:01:00Z</dcterms:modified>
</cp:coreProperties>
</file>